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07D" w:rsidRPr="00A53F95" w:rsidRDefault="00107964" w:rsidP="00F546A1">
      <w:pPr>
        <w:tabs>
          <w:tab w:val="left" w:pos="284"/>
        </w:tabs>
        <w:ind w:left="142"/>
        <w:jc w:val="center"/>
        <w:rPr>
          <w:rFonts w:ascii="Soberana Sans" w:hAnsi="Soberana Sans" w:cstheme="minorHAnsi"/>
          <w:b/>
          <w:sz w:val="20"/>
          <w:szCs w:val="20"/>
        </w:rPr>
      </w:pPr>
      <w:r w:rsidRPr="00A53F95">
        <w:rPr>
          <w:rFonts w:ascii="Soberana Sans" w:hAnsi="Soberana Sans" w:cstheme="minorHAnsi"/>
          <w:b/>
          <w:sz w:val="20"/>
          <w:szCs w:val="20"/>
        </w:rPr>
        <w:t>Anexo 3: Formato de Aspectos Relevantes</w:t>
      </w:r>
    </w:p>
    <w:p w:rsidR="0016707D" w:rsidRPr="00A53F95" w:rsidRDefault="0016707D" w:rsidP="00F546A1">
      <w:pPr>
        <w:tabs>
          <w:tab w:val="left" w:pos="284"/>
        </w:tabs>
        <w:ind w:left="142"/>
        <w:jc w:val="center"/>
        <w:rPr>
          <w:rFonts w:ascii="Soberana Sans" w:hAnsi="Soberana Sans" w:cstheme="minorHAnsi"/>
          <w:b/>
          <w:sz w:val="20"/>
          <w:szCs w:val="20"/>
        </w:rPr>
      </w:pPr>
    </w:p>
    <w:p w:rsidR="0016707D" w:rsidRPr="00A53F95" w:rsidRDefault="00107964" w:rsidP="00F546A1">
      <w:pPr>
        <w:tabs>
          <w:tab w:val="left" w:pos="284"/>
        </w:tabs>
        <w:ind w:left="142"/>
        <w:jc w:val="left"/>
        <w:rPr>
          <w:rFonts w:ascii="Soberana Sans" w:hAnsi="Soberana Sans" w:cstheme="minorHAnsi"/>
          <w:b/>
          <w:sz w:val="20"/>
          <w:szCs w:val="20"/>
        </w:rPr>
      </w:pPr>
      <w:r w:rsidRPr="00A53F95">
        <w:rPr>
          <w:rFonts w:ascii="Soberana Sans" w:hAnsi="Soberana Sans" w:cstheme="minorHAnsi"/>
          <w:b/>
          <w:sz w:val="20"/>
          <w:szCs w:val="20"/>
        </w:rPr>
        <w:t>Secretaría de Turismo</w:t>
      </w:r>
    </w:p>
    <w:p w:rsidR="00107964" w:rsidRPr="00A53F95" w:rsidRDefault="00107964" w:rsidP="00F546A1">
      <w:pPr>
        <w:tabs>
          <w:tab w:val="left" w:pos="284"/>
        </w:tabs>
        <w:ind w:left="142"/>
        <w:jc w:val="left"/>
        <w:rPr>
          <w:rFonts w:ascii="Soberana Sans" w:hAnsi="Soberana Sans" w:cstheme="minorHAnsi"/>
          <w:b/>
          <w:sz w:val="20"/>
          <w:szCs w:val="20"/>
        </w:rPr>
      </w:pPr>
    </w:p>
    <w:tbl>
      <w:tblPr>
        <w:tblStyle w:val="Tablaconcuadrcula"/>
        <w:tblW w:w="9680" w:type="dxa"/>
        <w:tblInd w:w="142" w:type="dxa"/>
        <w:tblLook w:val="04A0" w:firstRow="1" w:lastRow="0" w:firstColumn="1" w:lastColumn="0" w:noHBand="0" w:noVBand="1"/>
      </w:tblPr>
      <w:tblGrid>
        <w:gridCol w:w="2862"/>
        <w:gridCol w:w="718"/>
        <w:gridCol w:w="1710"/>
        <w:gridCol w:w="4390"/>
      </w:tblGrid>
      <w:tr w:rsidR="00EF3DAC" w:rsidRPr="00A53F95" w:rsidTr="00EF3DAC">
        <w:tc>
          <w:tcPr>
            <w:tcW w:w="2862" w:type="dxa"/>
          </w:tcPr>
          <w:p w:rsidR="00107964" w:rsidRPr="00A53F95" w:rsidRDefault="00107964" w:rsidP="00F546A1">
            <w:pPr>
              <w:tabs>
                <w:tab w:val="left" w:pos="284"/>
              </w:tabs>
              <w:jc w:val="left"/>
              <w:rPr>
                <w:rFonts w:ascii="Soberana Sans" w:hAnsi="Soberana Sans" w:cstheme="minorHAnsi"/>
                <w:b/>
                <w:sz w:val="20"/>
                <w:szCs w:val="20"/>
              </w:rPr>
            </w:pPr>
            <w:r w:rsidRPr="00A53F95">
              <w:rPr>
                <w:rFonts w:ascii="Soberana Sans" w:hAnsi="Soberana Sans" w:cstheme="minorHAnsi"/>
                <w:b/>
                <w:sz w:val="20"/>
                <w:szCs w:val="20"/>
              </w:rPr>
              <w:t>Clave del PP:</w:t>
            </w:r>
          </w:p>
        </w:tc>
        <w:tc>
          <w:tcPr>
            <w:tcW w:w="718" w:type="dxa"/>
          </w:tcPr>
          <w:p w:rsidR="00107964" w:rsidRPr="00A53F95" w:rsidRDefault="004306A6" w:rsidP="00F546A1">
            <w:pPr>
              <w:tabs>
                <w:tab w:val="left" w:pos="284"/>
              </w:tabs>
              <w:jc w:val="left"/>
              <w:rPr>
                <w:rFonts w:ascii="Soberana Sans" w:hAnsi="Soberana Sans" w:cstheme="minorHAnsi"/>
                <w:sz w:val="20"/>
                <w:szCs w:val="20"/>
              </w:rPr>
            </w:pPr>
            <w:r>
              <w:rPr>
                <w:rFonts w:ascii="Soberana Sans" w:hAnsi="Soberana Sans" w:cstheme="minorHAnsi"/>
                <w:sz w:val="20"/>
                <w:szCs w:val="20"/>
              </w:rPr>
              <w:t>E005</w:t>
            </w:r>
          </w:p>
        </w:tc>
        <w:tc>
          <w:tcPr>
            <w:tcW w:w="1710" w:type="dxa"/>
          </w:tcPr>
          <w:p w:rsidR="00107964" w:rsidRPr="00A53F95" w:rsidRDefault="00107964" w:rsidP="00F546A1">
            <w:pPr>
              <w:tabs>
                <w:tab w:val="left" w:pos="284"/>
              </w:tabs>
              <w:jc w:val="left"/>
              <w:rPr>
                <w:rFonts w:ascii="Soberana Sans" w:hAnsi="Soberana Sans" w:cstheme="minorHAnsi"/>
                <w:b/>
                <w:sz w:val="20"/>
                <w:szCs w:val="20"/>
              </w:rPr>
            </w:pPr>
            <w:r w:rsidRPr="00A53F95">
              <w:rPr>
                <w:rFonts w:ascii="Soberana Sans" w:hAnsi="Soberana Sans" w:cstheme="minorHAnsi"/>
                <w:b/>
                <w:sz w:val="20"/>
                <w:szCs w:val="20"/>
              </w:rPr>
              <w:t>Denominación del Pp:</w:t>
            </w:r>
          </w:p>
        </w:tc>
        <w:tc>
          <w:tcPr>
            <w:tcW w:w="4390" w:type="dxa"/>
          </w:tcPr>
          <w:p w:rsidR="00107964" w:rsidRPr="00A53F95" w:rsidRDefault="004306A6" w:rsidP="00F546A1">
            <w:pPr>
              <w:tabs>
                <w:tab w:val="left" w:pos="284"/>
              </w:tabs>
              <w:jc w:val="left"/>
              <w:rPr>
                <w:rFonts w:ascii="Soberana Sans" w:hAnsi="Soberana Sans" w:cstheme="minorHAnsi"/>
                <w:b/>
                <w:sz w:val="20"/>
                <w:szCs w:val="20"/>
              </w:rPr>
            </w:pPr>
            <w: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Programa de Calidad y Atención Integral al Turismo</w:t>
            </w:r>
          </w:p>
        </w:tc>
      </w:tr>
      <w:tr w:rsidR="00EF3DAC" w:rsidRPr="00A53F95" w:rsidTr="00EF3DAC">
        <w:tc>
          <w:tcPr>
            <w:tcW w:w="2862" w:type="dxa"/>
          </w:tcPr>
          <w:p w:rsidR="00EF3DAC" w:rsidRPr="00A53F95" w:rsidRDefault="00EF3DAC" w:rsidP="00F546A1">
            <w:pPr>
              <w:tabs>
                <w:tab w:val="left" w:pos="284"/>
              </w:tabs>
              <w:jc w:val="left"/>
              <w:rPr>
                <w:rFonts w:ascii="Soberana Sans" w:hAnsi="Soberana Sans" w:cstheme="minorHAnsi"/>
                <w:b/>
                <w:sz w:val="20"/>
                <w:szCs w:val="20"/>
              </w:rPr>
            </w:pPr>
            <w:r w:rsidRPr="00A53F95">
              <w:rPr>
                <w:rFonts w:ascii="Soberana Sans" w:hAnsi="Soberana Sans" w:cstheme="minorHAnsi"/>
                <w:b/>
                <w:sz w:val="20"/>
                <w:szCs w:val="20"/>
              </w:rPr>
              <w:t>Unidad Administrativa</w:t>
            </w:r>
          </w:p>
        </w:tc>
        <w:tc>
          <w:tcPr>
            <w:tcW w:w="6818" w:type="dxa"/>
            <w:gridSpan w:val="3"/>
          </w:tcPr>
          <w:p w:rsidR="00EF3DAC" w:rsidRPr="00A53F95" w:rsidRDefault="004306A6" w:rsidP="00F546A1">
            <w:pPr>
              <w:widowControl w:val="0"/>
              <w:autoSpaceDE w:val="0"/>
              <w:autoSpaceDN w:val="0"/>
              <w:adjustRightInd w:val="0"/>
              <w:ind w:right="85"/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Corporación de Servicios al Turista Ángeles Verdes</w:t>
            </w:r>
          </w:p>
        </w:tc>
      </w:tr>
      <w:tr w:rsidR="00EF3DAC" w:rsidRPr="00A53F95" w:rsidTr="00EF3DAC">
        <w:tc>
          <w:tcPr>
            <w:tcW w:w="2862" w:type="dxa"/>
          </w:tcPr>
          <w:p w:rsidR="00EF3DAC" w:rsidRPr="00A53F95" w:rsidRDefault="00EF3DAC" w:rsidP="00F546A1">
            <w:pPr>
              <w:tabs>
                <w:tab w:val="left" w:pos="284"/>
              </w:tabs>
              <w:jc w:val="left"/>
              <w:rPr>
                <w:rFonts w:ascii="Soberana Sans" w:hAnsi="Soberana Sans" w:cstheme="minorHAnsi"/>
                <w:b/>
                <w:sz w:val="20"/>
                <w:szCs w:val="20"/>
              </w:rPr>
            </w:pPr>
            <w:r w:rsidRPr="00A53F95">
              <w:rPr>
                <w:rFonts w:ascii="Soberana Sans" w:hAnsi="Soberana Sans" w:cstheme="minorHAnsi"/>
                <w:b/>
                <w:sz w:val="20"/>
                <w:szCs w:val="20"/>
              </w:rPr>
              <w:t>Nombre del responsable de esta Unidad</w:t>
            </w:r>
          </w:p>
        </w:tc>
        <w:tc>
          <w:tcPr>
            <w:tcW w:w="6818" w:type="dxa"/>
            <w:gridSpan w:val="3"/>
          </w:tcPr>
          <w:p w:rsidR="00EF3DAC" w:rsidRDefault="004306A6" w:rsidP="00F546A1">
            <w:pPr>
              <w:widowControl w:val="0"/>
              <w:autoSpaceDE w:val="0"/>
              <w:autoSpaceDN w:val="0"/>
              <w:adjustRightInd w:val="0"/>
              <w:ind w:right="85"/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Lic. Mario Artemio Pintos Soberanis</w:t>
            </w:r>
          </w:p>
          <w:p w:rsidR="00BD1D19" w:rsidRPr="00A53F95" w:rsidRDefault="004306A6" w:rsidP="00F546A1">
            <w:pPr>
              <w:widowControl w:val="0"/>
              <w:autoSpaceDE w:val="0"/>
              <w:autoSpaceDN w:val="0"/>
              <w:adjustRightInd w:val="0"/>
              <w:ind w:right="85"/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 xml:space="preserve">Jefe de Unidad de la </w:t>
            </w:r>
            <w: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Corporación de Servicios al Turista Ángeles Verdes</w:t>
            </w:r>
          </w:p>
        </w:tc>
      </w:tr>
      <w:tr w:rsidR="00EF3DAC" w:rsidRPr="00A53F95" w:rsidTr="00EF3DAC">
        <w:tc>
          <w:tcPr>
            <w:tcW w:w="2862" w:type="dxa"/>
          </w:tcPr>
          <w:p w:rsidR="00EF3DAC" w:rsidRPr="00A53F95" w:rsidRDefault="00EF3DAC" w:rsidP="00F546A1">
            <w:pPr>
              <w:tabs>
                <w:tab w:val="left" w:pos="284"/>
              </w:tabs>
              <w:jc w:val="left"/>
              <w:rPr>
                <w:rFonts w:ascii="Soberana Sans" w:hAnsi="Soberana Sans" w:cstheme="minorHAnsi"/>
                <w:b/>
                <w:sz w:val="20"/>
                <w:szCs w:val="20"/>
              </w:rPr>
            </w:pPr>
            <w:r w:rsidRPr="00A53F95">
              <w:rPr>
                <w:rFonts w:ascii="Soberana Sans" w:hAnsi="Soberana Sans" w:cstheme="minorHAnsi"/>
                <w:b/>
                <w:sz w:val="20"/>
                <w:szCs w:val="20"/>
              </w:rPr>
              <w:t>Tipo de evaluación</w:t>
            </w:r>
          </w:p>
        </w:tc>
        <w:tc>
          <w:tcPr>
            <w:tcW w:w="6818" w:type="dxa"/>
            <w:gridSpan w:val="3"/>
          </w:tcPr>
          <w:p w:rsidR="00EF3DAC" w:rsidRPr="00A53F95" w:rsidRDefault="004306A6" w:rsidP="00F546A1">
            <w:pPr>
              <w:tabs>
                <w:tab w:val="left" w:pos="284"/>
              </w:tabs>
              <w:jc w:val="left"/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Procesos</w:t>
            </w:r>
          </w:p>
        </w:tc>
      </w:tr>
    </w:tbl>
    <w:p w:rsidR="00107964" w:rsidRPr="00A53F95" w:rsidRDefault="00107964" w:rsidP="00F546A1">
      <w:pPr>
        <w:tabs>
          <w:tab w:val="left" w:pos="284"/>
        </w:tabs>
        <w:ind w:left="142"/>
        <w:jc w:val="left"/>
        <w:rPr>
          <w:rFonts w:ascii="Soberana Sans" w:hAnsi="Soberana Sans" w:cstheme="minorHAnsi"/>
          <w:b/>
          <w:sz w:val="20"/>
          <w:szCs w:val="20"/>
        </w:rPr>
      </w:pPr>
    </w:p>
    <w:p w:rsidR="00BF05CF" w:rsidRPr="00A53F95" w:rsidRDefault="00853C9E" w:rsidP="00F546A1">
      <w:pPr>
        <w:ind w:left="-426" w:firstLine="426"/>
        <w:rPr>
          <w:rFonts w:ascii="Soberana Sans" w:hAnsi="Soberana Sans" w:cs="Arial"/>
          <w:b/>
          <w:sz w:val="20"/>
          <w:szCs w:val="20"/>
        </w:rPr>
      </w:pPr>
      <w:r w:rsidRPr="00A53F95">
        <w:rPr>
          <w:rFonts w:ascii="Soberana Sans" w:hAnsi="Soberana Sans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865197" wp14:editId="51F4D70F">
                <wp:simplePos x="0" y="0"/>
                <wp:positionH relativeFrom="column">
                  <wp:posOffset>-1905</wp:posOffset>
                </wp:positionH>
                <wp:positionV relativeFrom="paragraph">
                  <wp:posOffset>29845</wp:posOffset>
                </wp:positionV>
                <wp:extent cx="6162675" cy="0"/>
                <wp:effectExtent l="0" t="0" r="28575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26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298C409" id="Conector recto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15pt,2.35pt" to="485.1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" strokecolor="black [3213]"/>
            </w:pict>
          </mc:Fallback>
        </mc:AlternateContent>
      </w:r>
    </w:p>
    <w:p w:rsidR="006E37F9" w:rsidRPr="00A53F95" w:rsidRDefault="00EF3DAC" w:rsidP="00F546A1">
      <w:pPr>
        <w:pStyle w:val="Prrafodelista"/>
        <w:numPr>
          <w:ilvl w:val="0"/>
          <w:numId w:val="1"/>
        </w:numPr>
        <w:rPr>
          <w:rFonts w:ascii="Soberana Sans" w:eastAsiaTheme="minorEastAsia" w:hAnsi="Soberana Sans" w:cs="Arial"/>
          <w:b/>
          <w:color w:val="000000"/>
          <w:spacing w:val="-1"/>
          <w:sz w:val="20"/>
          <w:szCs w:val="20"/>
        </w:rPr>
      </w:pPr>
      <w:r w:rsidRPr="00A53F95">
        <w:rPr>
          <w:rFonts w:ascii="Soberana Sans" w:eastAsiaTheme="minorEastAsia" w:hAnsi="Soberana Sans" w:cs="Arial"/>
          <w:b/>
          <w:color w:val="000000"/>
          <w:spacing w:val="-1"/>
          <w:sz w:val="20"/>
          <w:szCs w:val="20"/>
        </w:rPr>
        <w:t>Descripción del Programa</w:t>
      </w:r>
    </w:p>
    <w:p w:rsidR="00A40C97" w:rsidRPr="00A53F95" w:rsidRDefault="00A40C97" w:rsidP="00F546A1">
      <w:pPr>
        <w:ind w:left="-426" w:firstLine="426"/>
        <w:rPr>
          <w:rFonts w:ascii="Soberana Sans" w:hAnsi="Soberana Sans" w:cs="Arial"/>
          <w:color w:val="000000"/>
          <w:spacing w:val="-1"/>
          <w:sz w:val="20"/>
          <w:szCs w:val="20"/>
        </w:rPr>
      </w:pPr>
    </w:p>
    <w:p w:rsidR="004306A6" w:rsidRDefault="004306A6" w:rsidP="004306A6">
      <w:pPr>
        <w:rPr>
          <w:rFonts w:ascii="Soberana Sans" w:hAnsi="Soberana Sans"/>
          <w:sz w:val="20"/>
          <w:szCs w:val="20"/>
        </w:rPr>
      </w:pPr>
      <w:r w:rsidRPr="000C33C3">
        <w:rPr>
          <w:rFonts w:ascii="Soberana Sans" w:hAnsi="Soberana Sans"/>
          <w:sz w:val="20"/>
          <w:szCs w:val="20"/>
        </w:rPr>
        <w:t>La Corporación de Servicios al Turista Ángeles Verdes se creó en 1960 y era operada por la Oficina de Control de Vehículos de Auxilio Turístico. En 1974 queda adscrita a la Dirección General de Información y Auxilio Turístico y en 1981 a la Dirección General de Asistencia al Turismo, la cual tenía la encomienda de trabajar conjuntamente con la Secretaria de Marina para proporcionar servicios de asistencia, orientación y vigilancia a los turistas nacionales y extranjeros.</w:t>
      </w:r>
    </w:p>
    <w:p w:rsidR="004306A6" w:rsidRPr="000C33C3" w:rsidRDefault="004306A6" w:rsidP="004306A6">
      <w:pPr>
        <w:rPr>
          <w:rFonts w:ascii="Soberana Sans" w:hAnsi="Soberana Sans"/>
          <w:sz w:val="20"/>
          <w:szCs w:val="20"/>
        </w:rPr>
      </w:pPr>
    </w:p>
    <w:p w:rsidR="004306A6" w:rsidRDefault="004306A6" w:rsidP="004306A6">
      <w:pPr>
        <w:rPr>
          <w:rFonts w:ascii="Soberana Sans" w:hAnsi="Soberana Sans"/>
          <w:sz w:val="20"/>
          <w:szCs w:val="20"/>
        </w:rPr>
      </w:pPr>
      <w:r w:rsidRPr="000C33C3">
        <w:rPr>
          <w:rFonts w:ascii="Soberana Sans" w:hAnsi="Soberana Sans"/>
          <w:sz w:val="20"/>
          <w:szCs w:val="20"/>
        </w:rPr>
        <w:t>Con la finalidad de centralizar los servicios ofrecidos se crea la Dirección General de Protección al Turista, la cual cambia su denominación a Dirección General de Servicios al Turismo en 1984, incorporando la modalidad de reservaciones de servicios turísticos.</w:t>
      </w:r>
    </w:p>
    <w:p w:rsidR="004306A6" w:rsidRPr="000C33C3" w:rsidRDefault="004306A6" w:rsidP="004306A6">
      <w:pPr>
        <w:rPr>
          <w:rFonts w:ascii="Soberana Sans" w:hAnsi="Soberana Sans"/>
          <w:sz w:val="20"/>
          <w:szCs w:val="20"/>
        </w:rPr>
      </w:pPr>
    </w:p>
    <w:p w:rsidR="004306A6" w:rsidRDefault="004306A6" w:rsidP="004306A6">
      <w:pPr>
        <w:rPr>
          <w:rFonts w:ascii="Soberana Sans" w:eastAsia="Times New Roman" w:hAnsi="Soberana Sans"/>
          <w:sz w:val="20"/>
          <w:szCs w:val="20"/>
        </w:rPr>
      </w:pPr>
      <w:bookmarkStart w:id="0" w:name="_Toc382915826"/>
      <w:r w:rsidRPr="000C33C3">
        <w:rPr>
          <w:rFonts w:ascii="Soberana Sans" w:eastAsia="Times New Roman" w:hAnsi="Soberana Sans"/>
          <w:sz w:val="20"/>
          <w:szCs w:val="20"/>
        </w:rPr>
        <w:t>En 2008 se publica en el Diario Oficial de la Federación el decreto que establece la creación del Órgano Administrativo Desconcentrado denominado “Corporación Ángeles Verdes”, dependiente de la SECTUR.</w:t>
      </w:r>
    </w:p>
    <w:p w:rsidR="004306A6" w:rsidRPr="000C33C3" w:rsidRDefault="004306A6" w:rsidP="004306A6">
      <w:pPr>
        <w:rPr>
          <w:rFonts w:ascii="Soberana Sans" w:eastAsia="Times New Roman" w:hAnsi="Soberana Sans"/>
          <w:sz w:val="20"/>
          <w:szCs w:val="20"/>
        </w:rPr>
      </w:pPr>
    </w:p>
    <w:p w:rsidR="004306A6" w:rsidRDefault="004306A6" w:rsidP="004306A6">
      <w:pPr>
        <w:rPr>
          <w:rFonts w:ascii="Soberana Sans" w:hAnsi="Soberana Sans"/>
          <w:sz w:val="20"/>
          <w:szCs w:val="20"/>
        </w:rPr>
      </w:pPr>
      <w:bookmarkStart w:id="1" w:name="_Toc382916587"/>
      <w:bookmarkStart w:id="2" w:name="_Toc382930968"/>
      <w:bookmarkStart w:id="3" w:name="_Toc383076310"/>
      <w:r w:rsidRPr="000C33C3">
        <w:rPr>
          <w:rFonts w:ascii="Soberana Sans" w:hAnsi="Soberana Sans"/>
          <w:sz w:val="20"/>
          <w:szCs w:val="20"/>
        </w:rPr>
        <w:t xml:space="preserve">En diciembre de 2013, la SECTUR publicó un nuevo Reglamento Interior, con el objeto de establecer y modernizar su estructura y funcionamiento, mismo que en su artículo 3 y 34 instituye la nueva denominación del órgano a </w:t>
      </w:r>
      <w:r w:rsidRPr="000C33C3">
        <w:rPr>
          <w:rFonts w:ascii="Soberana Sans" w:hAnsi="Soberana Sans"/>
          <w:b/>
          <w:sz w:val="20"/>
          <w:szCs w:val="20"/>
        </w:rPr>
        <w:t xml:space="preserve">“Corporación de Servicios al Turista Ángeles Verdes” </w:t>
      </w:r>
      <w:r w:rsidRPr="000C33C3">
        <w:rPr>
          <w:rFonts w:ascii="Soberana Sans" w:hAnsi="Soberana Sans"/>
          <w:sz w:val="20"/>
          <w:szCs w:val="20"/>
        </w:rPr>
        <w:t xml:space="preserve">y le otorga facultades para cumplir con su propósito </w:t>
      </w:r>
      <w:bookmarkEnd w:id="1"/>
      <w:bookmarkEnd w:id="2"/>
      <w:bookmarkEnd w:id="3"/>
      <w:r w:rsidRPr="000C33C3">
        <w:rPr>
          <w:rFonts w:ascii="Soberana Sans" w:hAnsi="Soberana Sans"/>
          <w:sz w:val="20"/>
          <w:szCs w:val="20"/>
        </w:rPr>
        <w:t xml:space="preserve"> de hacer que “</w:t>
      </w:r>
      <w:r w:rsidRPr="000C33C3">
        <w:rPr>
          <w:rFonts w:ascii="Soberana Sans" w:hAnsi="Soberana Sans"/>
          <w:i/>
          <w:sz w:val="20"/>
          <w:szCs w:val="20"/>
        </w:rPr>
        <w:t>los turistas que requieren de los servicios de asistencia e información turística en México sean debidamente asistidos y orientados</w:t>
      </w:r>
      <w:r w:rsidRPr="000C33C3">
        <w:rPr>
          <w:rFonts w:ascii="Soberana Sans" w:hAnsi="Soberana Sans"/>
          <w:sz w:val="20"/>
          <w:szCs w:val="20"/>
        </w:rPr>
        <w:t>”.</w:t>
      </w:r>
    </w:p>
    <w:p w:rsidR="004306A6" w:rsidRPr="000C33C3" w:rsidRDefault="004306A6" w:rsidP="004306A6">
      <w:pPr>
        <w:rPr>
          <w:rFonts w:ascii="Soberana Sans" w:hAnsi="Soberana Sans"/>
          <w:sz w:val="20"/>
          <w:szCs w:val="20"/>
        </w:rPr>
      </w:pPr>
    </w:p>
    <w:p w:rsidR="004306A6" w:rsidRDefault="004306A6" w:rsidP="004306A6">
      <w:pPr>
        <w:rPr>
          <w:rFonts w:ascii="Soberana Sans" w:hAnsi="Soberana Sans"/>
          <w:sz w:val="20"/>
          <w:szCs w:val="20"/>
        </w:rPr>
      </w:pPr>
      <w:r w:rsidRPr="000C33C3">
        <w:rPr>
          <w:rFonts w:ascii="Soberana Sans" w:hAnsi="Soberana Sans"/>
          <w:sz w:val="20"/>
          <w:szCs w:val="20"/>
        </w:rPr>
        <w:t>Para alcanzar su propósito, el programa trabaja bajo los siguientes ejes:</w:t>
      </w:r>
    </w:p>
    <w:p w:rsidR="004306A6" w:rsidRPr="000C33C3" w:rsidRDefault="004306A6" w:rsidP="004306A6">
      <w:pPr>
        <w:rPr>
          <w:rFonts w:ascii="Soberana Sans" w:hAnsi="Soberana Sans"/>
          <w:sz w:val="20"/>
          <w:szCs w:val="20"/>
        </w:rPr>
      </w:pPr>
    </w:p>
    <w:p w:rsidR="004306A6" w:rsidRPr="004306A6" w:rsidRDefault="004306A6" w:rsidP="004306A6">
      <w:pPr>
        <w:pStyle w:val="Prrafodelista"/>
        <w:numPr>
          <w:ilvl w:val="0"/>
          <w:numId w:val="24"/>
        </w:numPr>
        <w:spacing w:after="200" w:line="276" w:lineRule="auto"/>
        <w:contextualSpacing/>
        <w:rPr>
          <w:rFonts w:ascii="Soberana Sans" w:hAnsi="Soberana Sans"/>
          <w:sz w:val="20"/>
        </w:rPr>
      </w:pPr>
      <w:r w:rsidRPr="004306A6">
        <w:rPr>
          <w:rFonts w:ascii="Soberana Sans" w:hAnsi="Soberana Sans"/>
          <w:sz w:val="20"/>
        </w:rPr>
        <w:t>Orientación e información turística</w:t>
      </w:r>
    </w:p>
    <w:p w:rsidR="004306A6" w:rsidRPr="004306A6" w:rsidRDefault="004306A6" w:rsidP="004306A6">
      <w:pPr>
        <w:pStyle w:val="Prrafodelista"/>
        <w:numPr>
          <w:ilvl w:val="0"/>
          <w:numId w:val="24"/>
        </w:numPr>
        <w:spacing w:after="200" w:line="276" w:lineRule="auto"/>
        <w:contextualSpacing/>
        <w:rPr>
          <w:rFonts w:ascii="Soberana Sans" w:hAnsi="Soberana Sans"/>
          <w:sz w:val="20"/>
        </w:rPr>
      </w:pPr>
      <w:r w:rsidRPr="004306A6">
        <w:rPr>
          <w:rFonts w:ascii="Soberana Sans" w:hAnsi="Soberana Sans"/>
          <w:sz w:val="20"/>
        </w:rPr>
        <w:t>Asistencia mecánica de emergencia</w:t>
      </w:r>
    </w:p>
    <w:p w:rsidR="004306A6" w:rsidRPr="004306A6" w:rsidRDefault="004306A6" w:rsidP="004306A6">
      <w:pPr>
        <w:pStyle w:val="Prrafodelista"/>
        <w:numPr>
          <w:ilvl w:val="0"/>
          <w:numId w:val="24"/>
        </w:numPr>
        <w:spacing w:after="200" w:line="276" w:lineRule="auto"/>
        <w:contextualSpacing/>
        <w:rPr>
          <w:rFonts w:ascii="Soberana Sans" w:hAnsi="Soberana Sans"/>
          <w:sz w:val="20"/>
        </w:rPr>
      </w:pPr>
      <w:r w:rsidRPr="004306A6">
        <w:rPr>
          <w:rFonts w:ascii="Soberana Sans" w:hAnsi="Soberana Sans"/>
          <w:sz w:val="20"/>
        </w:rPr>
        <w:t>Auxilio en caso de accidentes</w:t>
      </w:r>
    </w:p>
    <w:bookmarkEnd w:id="0"/>
    <w:p w:rsidR="00A25B63" w:rsidRPr="00A25B63" w:rsidRDefault="00874240" w:rsidP="00A25B63">
      <w:pPr>
        <w:pStyle w:val="Default"/>
        <w:jc w:val="both"/>
        <w:rPr>
          <w:rFonts w:eastAsiaTheme="minorHAnsi"/>
          <w:sz w:val="20"/>
          <w:szCs w:val="20"/>
          <w:lang w:eastAsia="en-US"/>
        </w:rPr>
      </w:pPr>
      <w:r w:rsidRPr="00874240">
        <w:rPr>
          <w:rFonts w:ascii="Soberana Sans" w:hAnsi="Soberana Sans"/>
          <w:b/>
          <w:sz w:val="20"/>
          <w:szCs w:val="20"/>
        </w:rPr>
        <w:t>Objetivo</w:t>
      </w:r>
      <w:r w:rsidRPr="00874240">
        <w:rPr>
          <w:rFonts w:ascii="Soberana Sans" w:hAnsi="Soberana Sans"/>
          <w:sz w:val="20"/>
          <w:szCs w:val="20"/>
        </w:rPr>
        <w:t xml:space="preserve">: </w:t>
      </w:r>
      <w:r w:rsidR="00A25B63" w:rsidRPr="00A25B63">
        <w:rPr>
          <w:rFonts w:eastAsiaTheme="minorHAnsi"/>
          <w:sz w:val="20"/>
          <w:szCs w:val="20"/>
          <w:lang w:eastAsia="en-US"/>
        </w:rPr>
        <w:t xml:space="preserve">Contribuir al fortalecimiento delas ventajas competitivas de la oferta turística mediante asistencia oportuna a los turistas en carretera a destinos turísticos. </w:t>
      </w:r>
    </w:p>
    <w:p w:rsidR="00874240" w:rsidRPr="00874240" w:rsidRDefault="00874240" w:rsidP="00F546A1">
      <w:pPr>
        <w:rPr>
          <w:rFonts w:ascii="Soberana Sans" w:hAnsi="Soberana Sans"/>
          <w:sz w:val="20"/>
          <w:szCs w:val="20"/>
        </w:rPr>
      </w:pPr>
    </w:p>
    <w:p w:rsidR="00A25B63" w:rsidRPr="00A25B63" w:rsidRDefault="00A25B63" w:rsidP="00A25B63">
      <w:pPr>
        <w:pStyle w:val="PrrafoGeneral"/>
        <w:spacing w:after="160"/>
        <w:rPr>
          <w:rFonts w:ascii="Soberana Sans" w:eastAsia="Arial Narrow" w:hAnsi="Soberana Sans" w:cs="Arial Narrow"/>
          <w:sz w:val="20"/>
          <w:szCs w:val="20"/>
          <w:lang w:eastAsia="es-MX"/>
        </w:rPr>
      </w:pPr>
      <w:r w:rsidRPr="00A25B63">
        <w:rPr>
          <w:rFonts w:ascii="Soberana Sans" w:eastAsia="Arial Narrow" w:hAnsi="Soberana Sans" w:cs="Arial Narrow"/>
          <w:b/>
          <w:sz w:val="20"/>
          <w:szCs w:val="20"/>
          <w:lang w:eastAsia="es-MX"/>
        </w:rPr>
        <w:t>Población o área de enfoque potencial</w:t>
      </w:r>
      <w:r w:rsidRPr="00A25B63">
        <w:rPr>
          <w:rFonts w:ascii="Soberana Sans" w:eastAsia="Arial Narrow" w:hAnsi="Soberana Sans" w:cs="Arial Narrow"/>
          <w:b/>
          <w:sz w:val="20"/>
          <w:szCs w:val="20"/>
          <w:lang w:eastAsia="es-MX"/>
        </w:rPr>
        <w:t>:</w:t>
      </w:r>
      <w:r>
        <w:rPr>
          <w:rFonts w:ascii="Soberana Sans" w:eastAsia="Arial Narrow" w:hAnsi="Soberana Sans" w:cs="Arial Narrow"/>
          <w:sz w:val="20"/>
          <w:szCs w:val="20"/>
          <w:lang w:eastAsia="es-MX"/>
        </w:rPr>
        <w:t xml:space="preserve"> </w:t>
      </w:r>
      <w:r w:rsidRPr="00A25B63">
        <w:rPr>
          <w:rFonts w:ascii="Soberana Sans" w:eastAsia="Arial Narrow" w:hAnsi="Soberana Sans" w:cs="Arial Narrow"/>
          <w:sz w:val="20"/>
          <w:szCs w:val="20"/>
          <w:lang w:eastAsia="es-MX"/>
        </w:rPr>
        <w:t>Las personas que transitan por las carreteras del país que requieren asistencia mecánica, orientación turística o auxilio en caso de desastre.</w:t>
      </w:r>
    </w:p>
    <w:p w:rsidR="00A25B63" w:rsidRPr="00A25B63" w:rsidRDefault="00A25B63" w:rsidP="00A25B63">
      <w:pPr>
        <w:pStyle w:val="PrrafoGeneral"/>
        <w:spacing w:after="160"/>
        <w:rPr>
          <w:rFonts w:ascii="Soberana Sans" w:eastAsia="Arial Narrow" w:hAnsi="Soberana Sans" w:cs="Arial Narrow"/>
          <w:sz w:val="20"/>
          <w:szCs w:val="20"/>
          <w:lang w:eastAsia="es-MX"/>
        </w:rPr>
      </w:pPr>
      <w:r w:rsidRPr="00A25B63">
        <w:rPr>
          <w:rFonts w:ascii="Soberana Sans" w:eastAsia="Arial Narrow" w:hAnsi="Soberana Sans" w:cs="Arial Narrow"/>
          <w:b/>
          <w:sz w:val="20"/>
          <w:szCs w:val="20"/>
          <w:lang w:eastAsia="es-MX"/>
        </w:rPr>
        <w:t>Población o área de enfoque objetivo</w:t>
      </w:r>
      <w:r w:rsidRPr="00A25B63">
        <w:rPr>
          <w:rFonts w:ascii="Soberana Sans" w:eastAsia="Arial Narrow" w:hAnsi="Soberana Sans" w:cs="Arial Narrow"/>
          <w:b/>
          <w:sz w:val="20"/>
          <w:szCs w:val="20"/>
          <w:lang w:eastAsia="es-MX"/>
        </w:rPr>
        <w:t>:</w:t>
      </w:r>
      <w:r>
        <w:rPr>
          <w:rFonts w:ascii="Soberana Sans" w:eastAsia="Arial Narrow" w:hAnsi="Soberana Sans" w:cs="Arial Narrow"/>
          <w:sz w:val="20"/>
          <w:szCs w:val="20"/>
          <w:lang w:eastAsia="es-MX"/>
        </w:rPr>
        <w:t xml:space="preserve"> </w:t>
      </w:r>
      <w:r w:rsidRPr="00A25B63">
        <w:rPr>
          <w:rFonts w:ascii="Soberana Sans" w:eastAsia="Arial Narrow" w:hAnsi="Soberana Sans" w:cs="Arial Narrow"/>
          <w:sz w:val="20"/>
          <w:szCs w:val="20"/>
          <w:lang w:eastAsia="es-MX"/>
        </w:rPr>
        <w:t>Las personas que transitan por las carreteras del país, dentro de las zonas geográficas de cobertura de la CSTAV, y que solicitan a ésta asistencia mecánica, orientación turística o auxilio en caso de desastre.</w:t>
      </w:r>
    </w:p>
    <w:p w:rsidR="00F546A1" w:rsidRPr="00874240" w:rsidRDefault="00F546A1" w:rsidP="00F546A1">
      <w:pPr>
        <w:pStyle w:val="PrrafoGeneral"/>
        <w:spacing w:after="160" w:line="240" w:lineRule="auto"/>
        <w:rPr>
          <w:rFonts w:ascii="Soberana Sans" w:eastAsia="Arial Narrow" w:hAnsi="Soberana Sans" w:cs="Arial Narrow"/>
          <w:sz w:val="20"/>
          <w:szCs w:val="20"/>
          <w:lang w:eastAsia="es-MX"/>
        </w:rPr>
      </w:pPr>
    </w:p>
    <w:p w:rsidR="00EF3DAC" w:rsidRPr="00A53F95" w:rsidRDefault="0046231C" w:rsidP="00F546A1">
      <w:pPr>
        <w:pStyle w:val="Prrafodelista"/>
        <w:numPr>
          <w:ilvl w:val="0"/>
          <w:numId w:val="1"/>
        </w:numPr>
        <w:rPr>
          <w:rFonts w:ascii="Soberana Sans" w:hAnsi="Soberana Sans" w:cs="Arial"/>
          <w:b/>
          <w:color w:val="000000"/>
          <w:spacing w:val="-1"/>
          <w:sz w:val="20"/>
          <w:szCs w:val="20"/>
        </w:rPr>
      </w:pPr>
      <w:r w:rsidRPr="00A53F95">
        <w:rPr>
          <w:rFonts w:ascii="Soberana Sans" w:hAnsi="Soberana Sans" w:cs="Arial"/>
          <w:b/>
          <w:color w:val="000000"/>
          <w:spacing w:val="-1"/>
          <w:sz w:val="20"/>
          <w:szCs w:val="20"/>
        </w:rPr>
        <w:lastRenderedPageBreak/>
        <w:t>Propósito de la Evaluación y Objetivos Principales</w:t>
      </w:r>
    </w:p>
    <w:p w:rsidR="0046231C" w:rsidRPr="00A53F95" w:rsidRDefault="0046231C" w:rsidP="00F546A1">
      <w:pPr>
        <w:ind w:firstLine="360"/>
        <w:rPr>
          <w:rFonts w:ascii="Soberana Sans" w:hAnsi="Soberana Sans" w:cs="Arial"/>
          <w:color w:val="000000"/>
          <w:spacing w:val="-1"/>
          <w:sz w:val="20"/>
          <w:szCs w:val="20"/>
        </w:rPr>
      </w:pPr>
    </w:p>
    <w:p w:rsidR="00A25B63" w:rsidRPr="00A25B63" w:rsidRDefault="00A25B63" w:rsidP="00A25B63">
      <w:pPr>
        <w:ind w:left="360"/>
        <w:rPr>
          <w:rFonts w:ascii="Soberana Sans" w:hAnsi="Soberana Sans" w:cs="Arial"/>
          <w:color w:val="000000"/>
          <w:spacing w:val="-1"/>
          <w:sz w:val="20"/>
          <w:szCs w:val="20"/>
        </w:rPr>
      </w:pPr>
      <w:r w:rsidRPr="00A25B63">
        <w:rPr>
          <w:rFonts w:ascii="Soberana Sans" w:hAnsi="Soberana Sans" w:cs="Arial"/>
          <w:color w:val="000000"/>
          <w:spacing w:val="-1"/>
          <w:sz w:val="20"/>
          <w:szCs w:val="20"/>
        </w:rPr>
        <w:t>Contribuir a la mejora del funcionamiento, operación y organización del Pp E005 Programa de Calidad y Atención Integral al Turismo, mediante la realización de un análisis y valoración de su gestión operativa, de modo que se permita orientar esta gestión a la consecución de resultados.</w:t>
      </w:r>
    </w:p>
    <w:p w:rsidR="00A25B63" w:rsidRPr="00A25B63" w:rsidRDefault="00A25B63" w:rsidP="00A25B63">
      <w:pPr>
        <w:ind w:left="360"/>
        <w:rPr>
          <w:rFonts w:ascii="Soberana Sans" w:hAnsi="Soberana Sans" w:cs="Arial"/>
          <w:color w:val="000000"/>
          <w:spacing w:val="-1"/>
          <w:sz w:val="20"/>
          <w:szCs w:val="20"/>
        </w:rPr>
      </w:pPr>
    </w:p>
    <w:p w:rsidR="00A25B63" w:rsidRPr="00A25B63" w:rsidRDefault="00A25B63" w:rsidP="00A25B63">
      <w:pPr>
        <w:ind w:left="360"/>
        <w:rPr>
          <w:rFonts w:ascii="Soberana Sans" w:hAnsi="Soberana Sans" w:cs="Arial"/>
          <w:color w:val="000000"/>
          <w:spacing w:val="-1"/>
          <w:sz w:val="20"/>
          <w:szCs w:val="20"/>
        </w:rPr>
      </w:pPr>
      <w:r w:rsidRPr="00A25B63">
        <w:rPr>
          <w:rFonts w:ascii="Soberana Sans" w:hAnsi="Soberana Sans" w:cs="Arial"/>
          <w:color w:val="000000"/>
          <w:spacing w:val="-1"/>
          <w:sz w:val="20"/>
          <w:szCs w:val="20"/>
        </w:rPr>
        <w:t>Objetivos específicos</w:t>
      </w:r>
      <w:r>
        <w:rPr>
          <w:rFonts w:ascii="Soberana Sans" w:hAnsi="Soberana Sans" w:cs="Arial"/>
          <w:color w:val="000000"/>
          <w:spacing w:val="-1"/>
          <w:sz w:val="20"/>
          <w:szCs w:val="20"/>
        </w:rPr>
        <w:t>:</w:t>
      </w:r>
    </w:p>
    <w:p w:rsidR="00A25B63" w:rsidRPr="00A25B63" w:rsidRDefault="00A25B63" w:rsidP="00A25B63">
      <w:pPr>
        <w:ind w:left="360"/>
        <w:rPr>
          <w:rFonts w:ascii="Soberana Sans" w:hAnsi="Soberana Sans" w:cs="Arial"/>
          <w:color w:val="000000"/>
          <w:spacing w:val="-1"/>
          <w:sz w:val="20"/>
          <w:szCs w:val="20"/>
        </w:rPr>
      </w:pPr>
    </w:p>
    <w:p w:rsidR="00A25B63" w:rsidRPr="00A25B63" w:rsidRDefault="00A25B63" w:rsidP="00A25B63">
      <w:pPr>
        <w:pStyle w:val="Prrafodelista"/>
        <w:numPr>
          <w:ilvl w:val="0"/>
          <w:numId w:val="25"/>
        </w:numPr>
        <w:rPr>
          <w:rFonts w:ascii="Soberana Sans" w:hAnsi="Soberana Sans" w:cs="Arial"/>
          <w:color w:val="000000"/>
          <w:spacing w:val="-1"/>
          <w:sz w:val="20"/>
          <w:szCs w:val="20"/>
        </w:rPr>
      </w:pPr>
      <w:r w:rsidRPr="00A25B63">
        <w:rPr>
          <w:rFonts w:ascii="Soberana Sans" w:hAnsi="Soberana Sans" w:cs="Arial"/>
          <w:color w:val="000000"/>
          <w:spacing w:val="-1"/>
          <w:sz w:val="20"/>
          <w:szCs w:val="20"/>
        </w:rPr>
        <w:t>Valorar si la ejecución de los procesos y subprocesos que integran la gestión operativa del Pp en sus distintos niveles es adecuada para el logro de sus objetivos;</w:t>
      </w:r>
    </w:p>
    <w:p w:rsidR="00A25B63" w:rsidRPr="00A25B63" w:rsidRDefault="00A25B63" w:rsidP="00A25B63">
      <w:pPr>
        <w:pStyle w:val="Prrafodelista"/>
        <w:numPr>
          <w:ilvl w:val="0"/>
          <w:numId w:val="25"/>
        </w:numPr>
        <w:rPr>
          <w:rFonts w:ascii="Soberana Sans" w:hAnsi="Soberana Sans" w:cs="Arial"/>
          <w:color w:val="000000"/>
          <w:spacing w:val="-1"/>
          <w:sz w:val="20"/>
          <w:szCs w:val="20"/>
        </w:rPr>
      </w:pPr>
      <w:r w:rsidRPr="00A25B63">
        <w:rPr>
          <w:rFonts w:ascii="Soberana Sans" w:hAnsi="Soberana Sans" w:cs="Arial"/>
          <w:color w:val="000000"/>
          <w:spacing w:val="-1"/>
          <w:sz w:val="20"/>
          <w:szCs w:val="20"/>
        </w:rPr>
        <w:t>Valorar en qué medida los procesos y subprocesos operativos del Pp son eficaces, oportunos, suficientes y pertinentes para el logro de sus objetivos;</w:t>
      </w:r>
    </w:p>
    <w:p w:rsidR="00A25B63" w:rsidRPr="00A25B63" w:rsidRDefault="00A25B63" w:rsidP="00A25B63">
      <w:pPr>
        <w:pStyle w:val="Prrafodelista"/>
        <w:numPr>
          <w:ilvl w:val="0"/>
          <w:numId w:val="25"/>
        </w:numPr>
        <w:rPr>
          <w:rFonts w:ascii="Soberana Sans" w:hAnsi="Soberana Sans" w:cs="Arial"/>
          <w:color w:val="000000"/>
          <w:spacing w:val="-1"/>
          <w:sz w:val="20"/>
          <w:szCs w:val="20"/>
        </w:rPr>
      </w:pPr>
      <w:r w:rsidRPr="00A25B63">
        <w:rPr>
          <w:rFonts w:ascii="Soberana Sans" w:hAnsi="Soberana Sans" w:cs="Arial"/>
          <w:color w:val="000000"/>
          <w:spacing w:val="-1"/>
          <w:sz w:val="20"/>
          <w:szCs w:val="20"/>
        </w:rPr>
        <w:t>Identificar, analizar y valorar los problemas o limitantes, tanto normativos como operativos, (“cuellos de botella”) que hubiese en la operación del Pp;</w:t>
      </w:r>
    </w:p>
    <w:p w:rsidR="00A25B63" w:rsidRPr="00A25B63" w:rsidRDefault="00A25B63" w:rsidP="00A25B63">
      <w:pPr>
        <w:pStyle w:val="Prrafodelista"/>
        <w:numPr>
          <w:ilvl w:val="0"/>
          <w:numId w:val="25"/>
        </w:numPr>
        <w:rPr>
          <w:rFonts w:ascii="Soberana Sans" w:hAnsi="Soberana Sans" w:cs="Arial"/>
          <w:color w:val="000000"/>
          <w:spacing w:val="-1"/>
          <w:sz w:val="20"/>
          <w:szCs w:val="20"/>
        </w:rPr>
      </w:pPr>
      <w:r w:rsidRPr="00A25B63">
        <w:rPr>
          <w:rFonts w:ascii="Soberana Sans" w:hAnsi="Soberana Sans" w:cs="Arial"/>
          <w:color w:val="000000"/>
          <w:spacing w:val="-1"/>
          <w:sz w:val="20"/>
          <w:szCs w:val="20"/>
        </w:rPr>
        <w:t>Identificar, analizar y valorar las buenas prácticas o las fortalezas en la operación del Pp;</w:t>
      </w:r>
    </w:p>
    <w:p w:rsidR="00A25B63" w:rsidRPr="00A25B63" w:rsidRDefault="00A25B63" w:rsidP="00A25B63">
      <w:pPr>
        <w:pStyle w:val="Prrafodelista"/>
        <w:numPr>
          <w:ilvl w:val="0"/>
          <w:numId w:val="25"/>
        </w:numPr>
        <w:rPr>
          <w:rFonts w:ascii="Soberana Sans" w:hAnsi="Soberana Sans" w:cs="Arial"/>
          <w:color w:val="000000"/>
          <w:spacing w:val="-1"/>
          <w:sz w:val="20"/>
          <w:szCs w:val="20"/>
        </w:rPr>
      </w:pPr>
      <w:r w:rsidRPr="00A25B63">
        <w:rPr>
          <w:rFonts w:ascii="Soberana Sans" w:hAnsi="Soberana Sans" w:cs="Arial"/>
          <w:color w:val="000000"/>
          <w:spacing w:val="-1"/>
          <w:sz w:val="20"/>
          <w:szCs w:val="20"/>
        </w:rPr>
        <w:t>Formular recomendaciones específicas que permitan mejorar la gestión operativa del Pp a través de la mejora de sus procesos y subprocesos.</w:t>
      </w:r>
    </w:p>
    <w:p w:rsidR="0046231C" w:rsidRPr="00A53F95" w:rsidRDefault="0046231C" w:rsidP="00F546A1">
      <w:pPr>
        <w:ind w:left="360"/>
        <w:rPr>
          <w:rFonts w:ascii="Soberana Sans" w:hAnsi="Soberana Sans" w:cs="Arial"/>
          <w:color w:val="000000"/>
          <w:spacing w:val="-1"/>
          <w:sz w:val="20"/>
          <w:szCs w:val="20"/>
        </w:rPr>
      </w:pPr>
    </w:p>
    <w:p w:rsidR="0046231C" w:rsidRPr="00A53F95" w:rsidRDefault="0046231C" w:rsidP="00F546A1">
      <w:pPr>
        <w:pStyle w:val="Prrafodelista"/>
        <w:numPr>
          <w:ilvl w:val="0"/>
          <w:numId w:val="1"/>
        </w:numPr>
        <w:rPr>
          <w:rFonts w:ascii="Soberana Sans" w:hAnsi="Soberana Sans" w:cs="Arial"/>
          <w:b/>
          <w:color w:val="000000"/>
          <w:spacing w:val="-1"/>
          <w:sz w:val="20"/>
          <w:szCs w:val="20"/>
        </w:rPr>
      </w:pPr>
      <w:r w:rsidRPr="00A53F95">
        <w:rPr>
          <w:rFonts w:ascii="Soberana Sans" w:hAnsi="Soberana Sans" w:cs="Arial"/>
          <w:b/>
          <w:color w:val="000000"/>
          <w:spacing w:val="-1"/>
          <w:sz w:val="20"/>
          <w:szCs w:val="20"/>
        </w:rPr>
        <w:t>Principales Hallazgos</w:t>
      </w:r>
    </w:p>
    <w:p w:rsidR="0046231C" w:rsidRPr="00A53F95" w:rsidRDefault="00A53F95" w:rsidP="00F546A1">
      <w:pPr>
        <w:tabs>
          <w:tab w:val="left" w:pos="3240"/>
        </w:tabs>
        <w:rPr>
          <w:rFonts w:ascii="Soberana Sans" w:hAnsi="Soberana Sans" w:cs="Arial"/>
          <w:color w:val="000000"/>
          <w:spacing w:val="-1"/>
          <w:sz w:val="20"/>
          <w:szCs w:val="20"/>
        </w:rPr>
      </w:pPr>
      <w:r w:rsidRPr="00A53F95">
        <w:rPr>
          <w:rFonts w:ascii="Soberana Sans" w:hAnsi="Soberana Sans" w:cs="Arial"/>
          <w:color w:val="000000"/>
          <w:spacing w:val="-1"/>
          <w:sz w:val="20"/>
          <w:szCs w:val="20"/>
        </w:rPr>
        <w:tab/>
      </w:r>
    </w:p>
    <w:p w:rsidR="00A25B63" w:rsidRPr="00A25B63" w:rsidRDefault="00A25B63" w:rsidP="00A25B63">
      <w:pPr>
        <w:pStyle w:val="Prrafodelista"/>
        <w:numPr>
          <w:ilvl w:val="0"/>
          <w:numId w:val="26"/>
        </w:numPr>
        <w:ind w:left="1080"/>
        <w:rPr>
          <w:rStyle w:val="normaltextrun"/>
          <w:rFonts w:ascii="Soberana Sans" w:eastAsia="Arial Narrow" w:hAnsi="Soberana Sans" w:cs="Arial Narrow"/>
          <w:sz w:val="20"/>
          <w:szCs w:val="20"/>
        </w:rPr>
      </w:pPr>
      <w:r w:rsidRPr="00A25B63">
        <w:rPr>
          <w:rStyle w:val="normaltextrun"/>
          <w:rFonts w:ascii="Soberana Sans" w:eastAsia="Arial Narrow" w:hAnsi="Soberana Sans" w:cs="Arial Narrow"/>
          <w:sz w:val="20"/>
          <w:szCs w:val="20"/>
        </w:rPr>
        <w:t>El programa cuenta con el Sistema Integral de Registro (SIRA) en el cual se recopila, almacena y consulta la información generada por la CSTAV. Sin embargo, presenta importantes áreas de mejora como la automatización del registro de información, así como la integración y análisis de los indicadores de gestión.</w:t>
      </w:r>
    </w:p>
    <w:p w:rsidR="00A25B63" w:rsidRPr="00A25B63" w:rsidRDefault="00A25B63" w:rsidP="00A25B63">
      <w:pPr>
        <w:pStyle w:val="Prrafodelista"/>
        <w:ind w:left="360"/>
        <w:rPr>
          <w:rStyle w:val="normaltextrun"/>
          <w:rFonts w:ascii="Soberana Sans" w:eastAsia="Arial Narrow" w:hAnsi="Soberana Sans" w:cs="Arial Narrow"/>
          <w:sz w:val="20"/>
          <w:szCs w:val="20"/>
        </w:rPr>
      </w:pPr>
    </w:p>
    <w:p w:rsidR="00A25B63" w:rsidRPr="00A25B63" w:rsidRDefault="00A25B63" w:rsidP="00A25B63">
      <w:pPr>
        <w:pStyle w:val="Prrafodelista"/>
        <w:numPr>
          <w:ilvl w:val="0"/>
          <w:numId w:val="26"/>
        </w:numPr>
        <w:ind w:left="1080"/>
        <w:rPr>
          <w:rStyle w:val="normaltextrun"/>
          <w:rFonts w:ascii="Soberana Sans" w:eastAsia="Arial Narrow" w:hAnsi="Soberana Sans" w:cs="Arial Narrow"/>
          <w:sz w:val="20"/>
          <w:szCs w:val="20"/>
        </w:rPr>
      </w:pPr>
      <w:r w:rsidRPr="00A25B63">
        <w:rPr>
          <w:rStyle w:val="normaltextrun"/>
          <w:rFonts w:ascii="Soberana Sans" w:eastAsia="Arial Narrow" w:hAnsi="Soberana Sans" w:cs="Arial Narrow"/>
          <w:sz w:val="20"/>
          <w:szCs w:val="20"/>
        </w:rPr>
        <w:t>La coordinación entre los procesos del Programa E005, así como la coordinación con otras instituciones relacionadas es limitada.</w:t>
      </w:r>
    </w:p>
    <w:p w:rsidR="00A25B63" w:rsidRPr="00A25B63" w:rsidRDefault="00A25B63" w:rsidP="00A25B63">
      <w:pPr>
        <w:pStyle w:val="Prrafodelista"/>
        <w:ind w:left="360"/>
        <w:rPr>
          <w:rStyle w:val="normaltextrun"/>
          <w:rFonts w:ascii="Soberana Sans" w:eastAsia="Arial Narrow" w:hAnsi="Soberana Sans" w:cs="Arial Narrow"/>
          <w:sz w:val="20"/>
          <w:szCs w:val="20"/>
        </w:rPr>
      </w:pPr>
    </w:p>
    <w:p w:rsidR="00A25B63" w:rsidRPr="00A25B63" w:rsidRDefault="00A25B63" w:rsidP="00A25B63">
      <w:pPr>
        <w:pStyle w:val="Prrafodelista"/>
        <w:numPr>
          <w:ilvl w:val="0"/>
          <w:numId w:val="26"/>
        </w:numPr>
        <w:ind w:left="1080"/>
        <w:rPr>
          <w:rStyle w:val="normaltextrun"/>
          <w:rFonts w:ascii="Soberana Sans" w:eastAsia="Arial Narrow" w:hAnsi="Soberana Sans" w:cs="Arial Narrow"/>
          <w:sz w:val="20"/>
          <w:szCs w:val="20"/>
        </w:rPr>
      </w:pPr>
      <w:r w:rsidRPr="00A25B63">
        <w:rPr>
          <w:rStyle w:val="normaltextrun"/>
          <w:rFonts w:ascii="Soberana Sans" w:eastAsia="Arial Narrow" w:hAnsi="Soberana Sans" w:cs="Arial Narrow"/>
          <w:sz w:val="20"/>
          <w:szCs w:val="20"/>
        </w:rPr>
        <w:t>No hay coordinación con la SECTUR respecto a la provisión de información turística, no se refleja el uso de la marca o el sito Visit Mexico, Pueblos Mágicos e incluso el Atlas Turístico, ya que no existe una estrategia de comunicación turística institucional coordinada con la CSTAV.</w:t>
      </w:r>
    </w:p>
    <w:p w:rsidR="00A25B63" w:rsidRPr="00A25B63" w:rsidRDefault="00A25B63" w:rsidP="00A25B63">
      <w:pPr>
        <w:pStyle w:val="Prrafodelista"/>
        <w:ind w:left="360"/>
        <w:rPr>
          <w:rStyle w:val="normaltextrun"/>
          <w:rFonts w:ascii="Soberana Sans" w:eastAsia="Arial Narrow" w:hAnsi="Soberana Sans" w:cs="Arial Narrow"/>
          <w:sz w:val="20"/>
          <w:szCs w:val="20"/>
        </w:rPr>
      </w:pPr>
    </w:p>
    <w:p w:rsidR="00A25B63" w:rsidRPr="00A25B63" w:rsidRDefault="00A25B63" w:rsidP="00A25B63">
      <w:pPr>
        <w:pStyle w:val="Prrafodelista"/>
        <w:numPr>
          <w:ilvl w:val="0"/>
          <w:numId w:val="26"/>
        </w:numPr>
        <w:ind w:left="1080"/>
        <w:rPr>
          <w:rStyle w:val="normaltextrun"/>
          <w:rFonts w:ascii="Soberana Sans" w:eastAsia="Arial Narrow" w:hAnsi="Soberana Sans" w:cs="Arial Narrow"/>
          <w:sz w:val="20"/>
          <w:szCs w:val="20"/>
        </w:rPr>
      </w:pPr>
      <w:r w:rsidRPr="00A25B63">
        <w:rPr>
          <w:rStyle w:val="normaltextrun"/>
          <w:rFonts w:ascii="Soberana Sans" w:eastAsia="Arial Narrow" w:hAnsi="Soberana Sans" w:cs="Arial Narrow"/>
          <w:sz w:val="20"/>
          <w:szCs w:val="20"/>
        </w:rPr>
        <w:t>La correspondencia entre la normatividad y operación del Programa es limitada, si bien para algunos procesos existen manuales de operación y de procedimientos, éstos contemplan actividades que en la práctica no se llevan a cabo.</w:t>
      </w:r>
    </w:p>
    <w:p w:rsidR="00A25B63" w:rsidRPr="00A25B63" w:rsidRDefault="00A25B63" w:rsidP="00A25B63">
      <w:pPr>
        <w:pStyle w:val="Prrafodelista"/>
        <w:ind w:left="360"/>
        <w:rPr>
          <w:rStyle w:val="normaltextrun"/>
          <w:rFonts w:ascii="Soberana Sans" w:eastAsia="Arial Narrow" w:hAnsi="Soberana Sans" w:cs="Arial Narrow"/>
          <w:sz w:val="20"/>
          <w:szCs w:val="20"/>
        </w:rPr>
      </w:pPr>
    </w:p>
    <w:p w:rsidR="002815E7" w:rsidRDefault="00A25B63" w:rsidP="00A25B63">
      <w:pPr>
        <w:pStyle w:val="Prrafodelista"/>
        <w:numPr>
          <w:ilvl w:val="0"/>
          <w:numId w:val="26"/>
        </w:numPr>
        <w:ind w:left="1080"/>
        <w:rPr>
          <w:rStyle w:val="normaltextrun"/>
          <w:rFonts w:ascii="Soberana Sans" w:eastAsia="Arial Narrow" w:hAnsi="Soberana Sans" w:cs="Arial Narrow"/>
          <w:sz w:val="20"/>
          <w:szCs w:val="20"/>
        </w:rPr>
      </w:pPr>
      <w:r w:rsidRPr="00A25B63">
        <w:rPr>
          <w:rStyle w:val="normaltextrun"/>
          <w:rFonts w:ascii="Soberana Sans" w:eastAsia="Arial Narrow" w:hAnsi="Soberana Sans" w:cs="Arial Narrow"/>
          <w:sz w:val="20"/>
          <w:szCs w:val="20"/>
        </w:rPr>
        <w:t>No existe una correspondencia entre los objetivos del proceso y las capacidades y recursos con los que cuenta la CSTAV. Se identificaron varios procesos cuyos objetivos y resultados esperados son muy ambiciosos, lo que contrasta con las capacidades actuales de la Corporación.</w:t>
      </w:r>
    </w:p>
    <w:p w:rsidR="002815E7" w:rsidRDefault="002815E7" w:rsidP="00F546A1">
      <w:pPr>
        <w:pStyle w:val="Prrafodelista"/>
        <w:rPr>
          <w:rStyle w:val="normaltextrun"/>
          <w:rFonts w:ascii="Soberana Sans" w:eastAsia="Arial Narrow" w:hAnsi="Soberana Sans" w:cs="Arial Narrow"/>
          <w:sz w:val="20"/>
          <w:szCs w:val="20"/>
        </w:rPr>
      </w:pPr>
    </w:p>
    <w:p w:rsidR="00A25B63" w:rsidRDefault="00A25B63" w:rsidP="00F546A1">
      <w:pPr>
        <w:pStyle w:val="Prrafodelista"/>
        <w:rPr>
          <w:rStyle w:val="normaltextrun"/>
          <w:rFonts w:ascii="Soberana Sans" w:eastAsia="Arial Narrow" w:hAnsi="Soberana Sans" w:cs="Arial Narrow"/>
          <w:sz w:val="20"/>
          <w:szCs w:val="20"/>
        </w:rPr>
      </w:pPr>
    </w:p>
    <w:p w:rsidR="00A25B63" w:rsidRDefault="00A25B63" w:rsidP="00F546A1">
      <w:pPr>
        <w:pStyle w:val="Prrafodelista"/>
        <w:rPr>
          <w:rStyle w:val="normaltextrun"/>
          <w:rFonts w:ascii="Soberana Sans" w:eastAsia="Arial Narrow" w:hAnsi="Soberana Sans" w:cs="Arial Narrow"/>
          <w:sz w:val="20"/>
          <w:szCs w:val="20"/>
        </w:rPr>
      </w:pPr>
    </w:p>
    <w:p w:rsidR="00A25B63" w:rsidRDefault="00A25B63" w:rsidP="00F546A1">
      <w:pPr>
        <w:pStyle w:val="Prrafodelista"/>
        <w:rPr>
          <w:rStyle w:val="normaltextrun"/>
          <w:rFonts w:ascii="Soberana Sans" w:eastAsia="Arial Narrow" w:hAnsi="Soberana Sans" w:cs="Arial Narrow"/>
          <w:sz w:val="20"/>
          <w:szCs w:val="20"/>
        </w:rPr>
      </w:pPr>
    </w:p>
    <w:p w:rsidR="00A25B63" w:rsidRDefault="00A25B63" w:rsidP="00F546A1">
      <w:pPr>
        <w:pStyle w:val="Prrafodelista"/>
        <w:rPr>
          <w:rStyle w:val="normaltextrun"/>
          <w:rFonts w:ascii="Soberana Sans" w:eastAsia="Arial Narrow" w:hAnsi="Soberana Sans" w:cs="Arial Narrow"/>
          <w:sz w:val="20"/>
          <w:szCs w:val="20"/>
        </w:rPr>
      </w:pPr>
    </w:p>
    <w:p w:rsidR="00A25B63" w:rsidRDefault="00A25B63" w:rsidP="00F546A1">
      <w:pPr>
        <w:pStyle w:val="Prrafodelista"/>
        <w:rPr>
          <w:rStyle w:val="normaltextrun"/>
          <w:rFonts w:ascii="Soberana Sans" w:eastAsia="Arial Narrow" w:hAnsi="Soberana Sans" w:cs="Arial Narrow"/>
          <w:sz w:val="20"/>
          <w:szCs w:val="20"/>
        </w:rPr>
      </w:pPr>
    </w:p>
    <w:p w:rsidR="00A25B63" w:rsidRDefault="00A25B63" w:rsidP="00F546A1">
      <w:pPr>
        <w:pStyle w:val="Prrafodelista"/>
        <w:rPr>
          <w:rStyle w:val="normaltextrun"/>
          <w:rFonts w:ascii="Soberana Sans" w:eastAsia="Arial Narrow" w:hAnsi="Soberana Sans" w:cs="Arial Narrow"/>
          <w:sz w:val="20"/>
          <w:szCs w:val="20"/>
        </w:rPr>
      </w:pPr>
    </w:p>
    <w:p w:rsidR="00A25B63" w:rsidRDefault="00A25B63" w:rsidP="00F546A1">
      <w:pPr>
        <w:pStyle w:val="Prrafodelista"/>
        <w:rPr>
          <w:rStyle w:val="normaltextrun"/>
          <w:rFonts w:ascii="Soberana Sans" w:eastAsia="Arial Narrow" w:hAnsi="Soberana Sans" w:cs="Arial Narrow"/>
          <w:sz w:val="20"/>
          <w:szCs w:val="20"/>
        </w:rPr>
      </w:pPr>
    </w:p>
    <w:p w:rsidR="00A25B63" w:rsidRDefault="00A25B63" w:rsidP="00F546A1">
      <w:pPr>
        <w:pStyle w:val="Prrafodelista"/>
        <w:rPr>
          <w:rStyle w:val="normaltextrun"/>
          <w:rFonts w:ascii="Soberana Sans" w:eastAsia="Arial Narrow" w:hAnsi="Soberana Sans" w:cs="Arial Narrow"/>
          <w:sz w:val="20"/>
          <w:szCs w:val="20"/>
        </w:rPr>
      </w:pPr>
    </w:p>
    <w:p w:rsidR="00A25B63" w:rsidRDefault="00A25B63" w:rsidP="00F546A1">
      <w:pPr>
        <w:pStyle w:val="Prrafodelista"/>
        <w:rPr>
          <w:rStyle w:val="normaltextrun"/>
          <w:rFonts w:ascii="Soberana Sans" w:eastAsia="Arial Narrow" w:hAnsi="Soberana Sans" w:cs="Arial Narrow"/>
          <w:sz w:val="20"/>
          <w:szCs w:val="20"/>
        </w:rPr>
      </w:pPr>
    </w:p>
    <w:p w:rsidR="00A25B63" w:rsidRDefault="00A25B63" w:rsidP="00F546A1">
      <w:pPr>
        <w:pStyle w:val="Prrafodelista"/>
        <w:rPr>
          <w:rStyle w:val="normaltextrun"/>
          <w:rFonts w:ascii="Soberana Sans" w:eastAsia="Arial Narrow" w:hAnsi="Soberana Sans" w:cs="Arial Narrow"/>
          <w:sz w:val="20"/>
          <w:szCs w:val="20"/>
        </w:rPr>
      </w:pPr>
    </w:p>
    <w:p w:rsidR="00A25B63" w:rsidRDefault="00A25B63" w:rsidP="00F546A1">
      <w:pPr>
        <w:pStyle w:val="Prrafodelista"/>
        <w:rPr>
          <w:rStyle w:val="normaltextrun"/>
          <w:rFonts w:ascii="Soberana Sans" w:eastAsia="Arial Narrow" w:hAnsi="Soberana Sans" w:cs="Arial Narrow"/>
          <w:sz w:val="20"/>
          <w:szCs w:val="20"/>
        </w:rPr>
      </w:pPr>
    </w:p>
    <w:p w:rsidR="003F7651" w:rsidRPr="00A53F95" w:rsidRDefault="00A25B63" w:rsidP="00A25B63">
      <w:pPr>
        <w:pStyle w:val="Prrafodelista"/>
        <w:numPr>
          <w:ilvl w:val="0"/>
          <w:numId w:val="1"/>
        </w:numPr>
        <w:rPr>
          <w:rFonts w:ascii="Soberana Sans" w:hAnsi="Soberana Sans" w:cs="Arial"/>
          <w:b/>
          <w:color w:val="000000"/>
          <w:spacing w:val="-1"/>
          <w:sz w:val="20"/>
          <w:szCs w:val="20"/>
        </w:rPr>
      </w:pPr>
      <w:r w:rsidRPr="00A53F95">
        <w:rPr>
          <w:rFonts w:ascii="Soberana Sans" w:hAnsi="Soberana Sans" w:cs="Arial"/>
          <w:b/>
          <w:color w:val="000000"/>
          <w:spacing w:val="-1"/>
          <w:sz w:val="20"/>
          <w:szCs w:val="20"/>
        </w:rPr>
        <w:lastRenderedPageBreak/>
        <w:t xml:space="preserve">Principales </w:t>
      </w:r>
      <w:r>
        <w:rPr>
          <w:rFonts w:ascii="Soberana Sans" w:hAnsi="Soberana Sans" w:cs="Arial"/>
          <w:b/>
          <w:color w:val="000000"/>
          <w:spacing w:val="-1"/>
          <w:sz w:val="20"/>
          <w:szCs w:val="20"/>
        </w:rPr>
        <w:t>recomendaciones</w:t>
      </w:r>
      <w:r w:rsidR="003F7651" w:rsidRPr="00A53F95">
        <w:rPr>
          <w:rFonts w:ascii="Soberana Sans" w:hAnsi="Soberana Sans" w:cs="Arial"/>
          <w:b/>
          <w:color w:val="000000"/>
          <w:spacing w:val="-1"/>
          <w:sz w:val="20"/>
          <w:szCs w:val="20"/>
        </w:rPr>
        <w:t>: </w:t>
      </w:r>
    </w:p>
    <w:p w:rsidR="003F7651" w:rsidRDefault="003F7651" w:rsidP="00F546A1">
      <w:pPr>
        <w:pStyle w:val="Prrafodelista"/>
        <w:rPr>
          <w:rFonts w:ascii="Soberana Sans" w:hAnsi="Soberana Sans" w:cs="Arial"/>
          <w:color w:val="000000"/>
          <w:spacing w:val="-1"/>
          <w:sz w:val="20"/>
          <w:szCs w:val="20"/>
        </w:rPr>
      </w:pPr>
    </w:p>
    <w:p w:rsidR="00A25B63" w:rsidRPr="00A25B63" w:rsidRDefault="00A25B63" w:rsidP="00A25B63">
      <w:pPr>
        <w:pStyle w:val="Prrafodelista"/>
        <w:numPr>
          <w:ilvl w:val="0"/>
          <w:numId w:val="27"/>
        </w:numPr>
        <w:ind w:left="1080"/>
        <w:rPr>
          <w:rFonts w:ascii="Soberana Sans" w:hAnsi="Soberana Sans" w:cs="Arial"/>
          <w:color w:val="000000"/>
          <w:spacing w:val="-1"/>
          <w:sz w:val="20"/>
          <w:szCs w:val="20"/>
        </w:rPr>
      </w:pPr>
      <w:r w:rsidRPr="00A25B63">
        <w:rPr>
          <w:rFonts w:ascii="Soberana Sans" w:hAnsi="Soberana Sans" w:cs="Arial"/>
          <w:color w:val="000000"/>
          <w:spacing w:val="-1"/>
          <w:sz w:val="20"/>
          <w:szCs w:val="20"/>
        </w:rPr>
        <w:t>El evaluador considera que es de vital importancia dar prioridad a los sistemas de información y comunicación sobre otras inversiones, ya que esto redundará en la eficiencia del uso de los demás recursos.</w:t>
      </w:r>
    </w:p>
    <w:p w:rsidR="00A25B63" w:rsidRPr="00A25B63" w:rsidRDefault="00A25B63" w:rsidP="00A25B63">
      <w:pPr>
        <w:ind w:left="360"/>
        <w:rPr>
          <w:rFonts w:ascii="Soberana Sans" w:hAnsi="Soberana Sans" w:cs="Arial"/>
          <w:color w:val="000000"/>
          <w:spacing w:val="-1"/>
          <w:sz w:val="20"/>
          <w:szCs w:val="20"/>
        </w:rPr>
      </w:pPr>
    </w:p>
    <w:p w:rsidR="00A25B63" w:rsidRPr="00A25B63" w:rsidRDefault="00A25B63" w:rsidP="00A25B63">
      <w:pPr>
        <w:pStyle w:val="Prrafodelista"/>
        <w:numPr>
          <w:ilvl w:val="0"/>
          <w:numId w:val="27"/>
        </w:numPr>
        <w:ind w:left="1080"/>
        <w:rPr>
          <w:rFonts w:ascii="Soberana Sans" w:hAnsi="Soberana Sans" w:cs="Arial"/>
          <w:color w:val="000000"/>
          <w:spacing w:val="-1"/>
          <w:sz w:val="20"/>
          <w:szCs w:val="20"/>
        </w:rPr>
      </w:pPr>
      <w:r w:rsidRPr="00A25B63">
        <w:rPr>
          <w:rFonts w:ascii="Soberana Sans" w:hAnsi="Soberana Sans" w:cs="Arial"/>
          <w:color w:val="000000"/>
          <w:spacing w:val="-1"/>
          <w:sz w:val="20"/>
          <w:szCs w:val="20"/>
        </w:rPr>
        <w:t>Para mejorar la coordinación intra institucional (al interior de la CSTAV), la recomendación es mapear y diseñar un documento integral de todos los procesos involucrados en el Programa.</w:t>
      </w:r>
    </w:p>
    <w:p w:rsidR="00A25B63" w:rsidRPr="00A25B63" w:rsidRDefault="00A25B63" w:rsidP="00A25B63">
      <w:pPr>
        <w:ind w:left="360"/>
        <w:rPr>
          <w:rFonts w:ascii="Soberana Sans" w:hAnsi="Soberana Sans" w:cs="Arial"/>
          <w:color w:val="000000"/>
          <w:spacing w:val="-1"/>
          <w:sz w:val="20"/>
          <w:szCs w:val="20"/>
        </w:rPr>
      </w:pPr>
    </w:p>
    <w:p w:rsidR="00A25B63" w:rsidRPr="00A25B63" w:rsidRDefault="00A25B63" w:rsidP="00A25B63">
      <w:pPr>
        <w:pStyle w:val="Prrafodelista"/>
        <w:numPr>
          <w:ilvl w:val="0"/>
          <w:numId w:val="27"/>
        </w:numPr>
        <w:ind w:left="1080"/>
        <w:rPr>
          <w:rFonts w:ascii="Soberana Sans" w:hAnsi="Soberana Sans" w:cs="Arial"/>
          <w:color w:val="000000"/>
          <w:spacing w:val="-1"/>
          <w:sz w:val="20"/>
          <w:szCs w:val="20"/>
        </w:rPr>
      </w:pPr>
      <w:r w:rsidRPr="00A25B63">
        <w:rPr>
          <w:rFonts w:ascii="Soberana Sans" w:hAnsi="Soberana Sans" w:cs="Arial"/>
          <w:color w:val="000000"/>
          <w:spacing w:val="-1"/>
          <w:sz w:val="20"/>
          <w:szCs w:val="20"/>
        </w:rPr>
        <w:t>Actualizar y/o generar una normatividad acorde a los procesos que efectivamente lleva a cabo el Programa, y difundir sus contenidos entre todos los funcionarios involucrados en el mismo.</w:t>
      </w:r>
    </w:p>
    <w:p w:rsidR="00A25B63" w:rsidRPr="00A25B63" w:rsidRDefault="00A25B63" w:rsidP="00A25B63">
      <w:pPr>
        <w:ind w:left="360"/>
        <w:rPr>
          <w:rFonts w:ascii="Soberana Sans" w:hAnsi="Soberana Sans" w:cs="Arial"/>
          <w:color w:val="000000"/>
          <w:spacing w:val="-1"/>
          <w:sz w:val="20"/>
          <w:szCs w:val="20"/>
        </w:rPr>
      </w:pPr>
    </w:p>
    <w:p w:rsidR="00491093" w:rsidRPr="00A25B63" w:rsidRDefault="00A25B63" w:rsidP="00A25B63">
      <w:pPr>
        <w:pStyle w:val="Prrafodelista"/>
        <w:numPr>
          <w:ilvl w:val="0"/>
          <w:numId w:val="27"/>
        </w:numPr>
        <w:ind w:left="1080"/>
        <w:rPr>
          <w:rFonts w:ascii="Soberana Sans" w:hAnsi="Soberana Sans" w:cs="Arial"/>
          <w:color w:val="000000"/>
          <w:spacing w:val="-1"/>
          <w:sz w:val="20"/>
          <w:szCs w:val="20"/>
        </w:rPr>
      </w:pPr>
      <w:r w:rsidRPr="00A25B63">
        <w:rPr>
          <w:rFonts w:ascii="Soberana Sans" w:hAnsi="Soberana Sans" w:cs="Arial"/>
          <w:color w:val="000000"/>
          <w:spacing w:val="-1"/>
          <w:sz w:val="20"/>
          <w:szCs w:val="20"/>
        </w:rPr>
        <w:t>Redefinir los servicios que efectivamente pueda prestar, y a partir de ello generar un programa de capacitación que mejore las habilidades de los operadores involucrados en los procesos del Programa.</w:t>
      </w:r>
    </w:p>
    <w:p w:rsidR="00EF3DAC" w:rsidRDefault="00EF3DAC" w:rsidP="00F546A1">
      <w:pPr>
        <w:ind w:left="-426" w:firstLine="426"/>
        <w:rPr>
          <w:rFonts w:ascii="Soberana Sans" w:hAnsi="Soberana Sans" w:cs="Arial"/>
          <w:color w:val="000000"/>
          <w:spacing w:val="-1"/>
          <w:sz w:val="20"/>
          <w:szCs w:val="20"/>
        </w:rPr>
      </w:pPr>
    </w:p>
    <w:p w:rsidR="00491093" w:rsidRDefault="00491093" w:rsidP="00F546A1">
      <w:pPr>
        <w:ind w:left="-426" w:firstLine="426"/>
        <w:rPr>
          <w:rFonts w:ascii="Soberana Sans" w:hAnsi="Soberana Sans" w:cs="Arial"/>
          <w:color w:val="000000"/>
          <w:spacing w:val="-1"/>
          <w:sz w:val="20"/>
          <w:szCs w:val="20"/>
        </w:rPr>
      </w:pPr>
    </w:p>
    <w:p w:rsidR="00491093" w:rsidRPr="00A53F95" w:rsidRDefault="00491093" w:rsidP="00F546A1">
      <w:pPr>
        <w:ind w:left="-426" w:firstLine="426"/>
        <w:rPr>
          <w:rFonts w:ascii="Soberana Sans" w:hAnsi="Soberana Sans" w:cs="Arial"/>
          <w:color w:val="000000"/>
          <w:spacing w:val="-1"/>
          <w:sz w:val="20"/>
          <w:szCs w:val="20"/>
        </w:rPr>
      </w:pPr>
    </w:p>
    <w:tbl>
      <w:tblPr>
        <w:tblStyle w:val="Tablaconcuadrcula"/>
        <w:tblW w:w="978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842"/>
        <w:gridCol w:w="3261"/>
        <w:gridCol w:w="1984"/>
        <w:gridCol w:w="2693"/>
      </w:tblGrid>
      <w:tr w:rsidR="00A53F95" w:rsidRPr="00A53F95" w:rsidTr="00A53F95">
        <w:tc>
          <w:tcPr>
            <w:tcW w:w="1842" w:type="dxa"/>
          </w:tcPr>
          <w:p w:rsidR="00A53F95" w:rsidRPr="00A53F95" w:rsidRDefault="00A53F95" w:rsidP="00F546A1">
            <w:pPr>
              <w:rPr>
                <w:rFonts w:ascii="Soberana Sans" w:hAnsi="Soberana Sans" w:cs="Arial"/>
                <w:b/>
                <w:color w:val="000000"/>
                <w:spacing w:val="-1"/>
                <w:sz w:val="20"/>
                <w:szCs w:val="20"/>
              </w:rPr>
            </w:pPr>
            <w:r w:rsidRPr="00A53F95">
              <w:rPr>
                <w:rFonts w:ascii="Soberana Sans" w:hAnsi="Soberana Sans" w:cs="Arial"/>
                <w:b/>
                <w:color w:val="000000"/>
                <w:spacing w:val="-1"/>
                <w:sz w:val="20"/>
                <w:szCs w:val="20"/>
              </w:rPr>
              <w:t>Evaluador Externo</w:t>
            </w:r>
          </w:p>
        </w:tc>
        <w:tc>
          <w:tcPr>
            <w:tcW w:w="7938" w:type="dxa"/>
            <w:gridSpan w:val="3"/>
          </w:tcPr>
          <w:p w:rsidR="00A25B63" w:rsidRDefault="00A25B63" w:rsidP="00F546A1">
            <w:pP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</w:pPr>
            <w:r w:rsidRPr="00A25B63"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Instituto Tecnológico Autónomo de México (ITAM)</w:t>
            </w:r>
          </w:p>
          <w:p w:rsidR="00A53F95" w:rsidRPr="00A53F95" w:rsidRDefault="00A53F95" w:rsidP="00F546A1">
            <w:pP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</w:pPr>
            <w:r w:rsidRPr="00A53F95"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 xml:space="preserve">Coordinador de la Evaluación: </w:t>
            </w:r>
            <w:r w:rsidR="00491093" w:rsidRPr="00491093"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 xml:space="preserve">Dr. </w:t>
            </w:r>
            <w:r w:rsidR="00A25B63"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Guillermo Abdel Musik</w:t>
            </w:r>
          </w:p>
          <w:p w:rsidR="00A53F95" w:rsidRPr="00A53F95" w:rsidRDefault="00A53F95" w:rsidP="00F546A1">
            <w:pP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</w:pPr>
            <w:r w:rsidRPr="00A53F95"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Forma de contratación: Invitación a cuando menos tres personas de carácter nacional.</w:t>
            </w:r>
          </w:p>
        </w:tc>
      </w:tr>
      <w:tr w:rsidR="00A53F95" w:rsidRPr="00A53F95" w:rsidTr="00A53F95">
        <w:tc>
          <w:tcPr>
            <w:tcW w:w="1842" w:type="dxa"/>
          </w:tcPr>
          <w:p w:rsidR="00A53F95" w:rsidRPr="00A53F95" w:rsidRDefault="00A53F95" w:rsidP="00F546A1">
            <w:pPr>
              <w:rPr>
                <w:rFonts w:ascii="Soberana Sans" w:hAnsi="Soberana Sans" w:cs="Arial"/>
                <w:b/>
                <w:color w:val="000000"/>
                <w:spacing w:val="-1"/>
                <w:sz w:val="20"/>
                <w:szCs w:val="20"/>
              </w:rPr>
            </w:pPr>
            <w:r w:rsidRPr="00A53F95">
              <w:rPr>
                <w:rFonts w:ascii="Soberana Sans" w:hAnsi="Soberana Sans" w:cs="Arial"/>
                <w:b/>
                <w:color w:val="000000"/>
                <w:spacing w:val="-1"/>
                <w:sz w:val="20"/>
                <w:szCs w:val="20"/>
              </w:rPr>
              <w:t xml:space="preserve">Costo: </w:t>
            </w:r>
          </w:p>
        </w:tc>
        <w:tc>
          <w:tcPr>
            <w:tcW w:w="3261" w:type="dxa"/>
          </w:tcPr>
          <w:p w:rsidR="00A53F95" w:rsidRPr="00A53F95" w:rsidRDefault="00A25B63" w:rsidP="00A25B63">
            <w:pP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</w:pPr>
            <w:r w:rsidRPr="00A25B63"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 xml:space="preserve">$1,015,000.00 </w:t>
            </w:r>
            <w:r w:rsidR="00A53F95" w:rsidRPr="00A53F95"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(</w:t>
            </w:r>
            <w: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Un millón quince</w:t>
            </w:r>
            <w:r w:rsidR="00037D26"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="00A53F95" w:rsidRPr="00A53F95"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mil pesos 00/100 M.N.) con IVA incluido.</w:t>
            </w:r>
          </w:p>
        </w:tc>
        <w:tc>
          <w:tcPr>
            <w:tcW w:w="1984" w:type="dxa"/>
          </w:tcPr>
          <w:p w:rsidR="00A53F95" w:rsidRPr="00A53F95" w:rsidRDefault="00A53F95" w:rsidP="00F546A1">
            <w:pPr>
              <w:rPr>
                <w:rFonts w:ascii="Soberana Sans" w:hAnsi="Soberana Sans" w:cs="Arial"/>
                <w:b/>
                <w:color w:val="000000"/>
                <w:spacing w:val="-1"/>
                <w:sz w:val="20"/>
                <w:szCs w:val="20"/>
              </w:rPr>
            </w:pPr>
            <w:r w:rsidRPr="00A53F95">
              <w:rPr>
                <w:rFonts w:ascii="Soberana Sans" w:hAnsi="Soberana Sans" w:cs="Arial"/>
                <w:b/>
                <w:color w:val="000000"/>
                <w:spacing w:val="-1"/>
                <w:sz w:val="20"/>
                <w:szCs w:val="20"/>
              </w:rPr>
              <w:t>Fuente de Financiamiento:</w:t>
            </w:r>
          </w:p>
        </w:tc>
        <w:tc>
          <w:tcPr>
            <w:tcW w:w="2693" w:type="dxa"/>
          </w:tcPr>
          <w:p w:rsidR="00A53F95" w:rsidRPr="00A53F95" w:rsidRDefault="00A53F95" w:rsidP="00F546A1">
            <w:pP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</w:pPr>
            <w:r w:rsidRPr="00A53F95"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 xml:space="preserve">Recursos fiscales. </w:t>
            </w:r>
          </w:p>
          <w:p w:rsidR="00A53F95" w:rsidRPr="00A53F95" w:rsidRDefault="00A53F95" w:rsidP="00F546A1">
            <w:pP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</w:pPr>
            <w:r w:rsidRPr="00A53F95"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Partida presupuestal 33901 “Subcontratación de servicios con terceros”.</w:t>
            </w:r>
          </w:p>
        </w:tc>
      </w:tr>
      <w:tr w:rsidR="00A53F95" w:rsidRPr="00A53F95" w:rsidTr="00A53F95">
        <w:tc>
          <w:tcPr>
            <w:tcW w:w="1842" w:type="dxa"/>
          </w:tcPr>
          <w:p w:rsidR="00A53F95" w:rsidRPr="00A53F95" w:rsidRDefault="00A53F95" w:rsidP="00F546A1">
            <w:pPr>
              <w:rPr>
                <w:rFonts w:ascii="Soberana Sans" w:hAnsi="Soberana Sans" w:cs="Arial"/>
                <w:b/>
                <w:color w:val="000000"/>
                <w:spacing w:val="-1"/>
                <w:sz w:val="20"/>
                <w:szCs w:val="20"/>
              </w:rPr>
            </w:pPr>
            <w:r w:rsidRPr="00A53F95">
              <w:rPr>
                <w:rFonts w:ascii="Soberana Sans" w:hAnsi="Soberana Sans" w:cs="Arial"/>
                <w:b/>
                <w:color w:val="000000"/>
                <w:spacing w:val="-1"/>
                <w:sz w:val="20"/>
                <w:szCs w:val="20"/>
              </w:rPr>
              <w:t>Instancia de coordinación:</w:t>
            </w:r>
          </w:p>
        </w:tc>
        <w:tc>
          <w:tcPr>
            <w:tcW w:w="3261" w:type="dxa"/>
          </w:tcPr>
          <w:p w:rsidR="00A53F95" w:rsidRPr="00A53F95" w:rsidRDefault="00A53F95" w:rsidP="00F546A1">
            <w:pP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</w:pPr>
            <w:r w:rsidRPr="00A53F95"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Secretaría de Hacienda y Crédito Público</w:t>
            </w:r>
          </w:p>
        </w:tc>
        <w:tc>
          <w:tcPr>
            <w:tcW w:w="1984" w:type="dxa"/>
          </w:tcPr>
          <w:p w:rsidR="00A53F95" w:rsidRPr="00A53F95" w:rsidRDefault="00A53F95" w:rsidP="00F546A1">
            <w:pPr>
              <w:rPr>
                <w:rFonts w:ascii="Soberana Sans" w:hAnsi="Soberana Sans" w:cs="Arial"/>
                <w:b/>
                <w:color w:val="000000"/>
                <w:spacing w:val="-1"/>
                <w:sz w:val="20"/>
                <w:szCs w:val="20"/>
              </w:rPr>
            </w:pPr>
            <w:r w:rsidRPr="00A53F95">
              <w:rPr>
                <w:rFonts w:ascii="Soberana Sans" w:hAnsi="Soberana Sans" w:cs="Arial"/>
                <w:b/>
                <w:color w:val="000000"/>
                <w:spacing w:val="-1"/>
                <w:sz w:val="20"/>
                <w:szCs w:val="20"/>
              </w:rPr>
              <w:t xml:space="preserve">Informe Completo disponible en: </w:t>
            </w:r>
          </w:p>
        </w:tc>
        <w:tc>
          <w:tcPr>
            <w:tcW w:w="2693" w:type="dxa"/>
          </w:tcPr>
          <w:p w:rsidR="00A53F95" w:rsidRPr="00A53F95" w:rsidRDefault="00A53F95" w:rsidP="00F546A1">
            <w:pP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</w:pPr>
          </w:p>
        </w:tc>
      </w:tr>
      <w:tr w:rsidR="00A53F95" w:rsidRPr="00A53F95" w:rsidTr="00A53F95">
        <w:tc>
          <w:tcPr>
            <w:tcW w:w="1842" w:type="dxa"/>
          </w:tcPr>
          <w:p w:rsidR="00A53F95" w:rsidRPr="00A53F95" w:rsidRDefault="00A53F95" w:rsidP="00F546A1">
            <w:pPr>
              <w:rPr>
                <w:rFonts w:ascii="Soberana Sans" w:hAnsi="Soberana Sans" w:cs="Arial"/>
                <w:b/>
                <w:color w:val="000000"/>
                <w:spacing w:val="-1"/>
                <w:sz w:val="20"/>
                <w:szCs w:val="20"/>
              </w:rPr>
            </w:pPr>
            <w:r w:rsidRPr="00A53F95">
              <w:rPr>
                <w:rFonts w:ascii="Soberana Sans" w:hAnsi="Soberana Sans" w:cs="Arial"/>
                <w:b/>
                <w:color w:val="000000"/>
                <w:spacing w:val="-1"/>
                <w:sz w:val="20"/>
                <w:szCs w:val="20"/>
              </w:rPr>
              <w:t>Principal equipo evaluador</w:t>
            </w:r>
          </w:p>
        </w:tc>
        <w:tc>
          <w:tcPr>
            <w:tcW w:w="7938" w:type="dxa"/>
            <w:gridSpan w:val="3"/>
          </w:tcPr>
          <w:p w:rsidR="00A25B63" w:rsidRDefault="00037D26" w:rsidP="00F546A1">
            <w:pP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</w:pPr>
            <w:r w:rsidRPr="00037D26"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Experto en turismo</w:t>
            </w:r>
            <w:r w:rsidR="00A25B63"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 xml:space="preserve">: Dra. María Merino </w:t>
            </w:r>
          </w:p>
          <w:p w:rsidR="00A53F95" w:rsidRDefault="00A25B63" w:rsidP="00F546A1">
            <w:pP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Mtra. Rocío Villafaña</w:t>
            </w:r>
          </w:p>
          <w:p w:rsidR="00A25B63" w:rsidRDefault="00A25B63" w:rsidP="00F546A1">
            <w:pP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Mtra. Ana Valero</w:t>
            </w:r>
          </w:p>
          <w:p w:rsidR="00A25B63" w:rsidRPr="00A53F95" w:rsidRDefault="00A25B63" w:rsidP="00A25B63">
            <w:pP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Soberana Sans" w:hAnsi="Soberana Sans" w:cs="Arial"/>
                <w:color w:val="000000"/>
                <w:spacing w:val="-1"/>
                <w:sz w:val="20"/>
                <w:szCs w:val="20"/>
              </w:rPr>
              <w:t>C.P. Laura Sangri</w:t>
            </w:r>
            <w:bookmarkStart w:id="4" w:name="_GoBack"/>
            <w:bookmarkEnd w:id="4"/>
          </w:p>
        </w:tc>
      </w:tr>
    </w:tbl>
    <w:p w:rsidR="003F7651" w:rsidRPr="00A53F95" w:rsidRDefault="003F7651" w:rsidP="00F546A1">
      <w:pPr>
        <w:ind w:left="-426" w:firstLine="426"/>
        <w:rPr>
          <w:rFonts w:ascii="Soberana Sans" w:hAnsi="Soberana Sans" w:cs="Arial"/>
          <w:color w:val="000000"/>
          <w:spacing w:val="-1"/>
          <w:sz w:val="20"/>
          <w:szCs w:val="20"/>
        </w:rPr>
      </w:pPr>
    </w:p>
    <w:sectPr w:rsidR="003F7651" w:rsidRPr="00A53F95" w:rsidSect="00EF3DAC">
      <w:headerReference w:type="default" r:id="rId8"/>
      <w:footerReference w:type="default" r:id="rId9"/>
      <w:pgSz w:w="12240" w:h="15840"/>
      <w:pgMar w:top="1652" w:right="1467" w:bottom="993" w:left="993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411" w:rsidRDefault="006F2411" w:rsidP="00345B52">
      <w:r>
        <w:separator/>
      </w:r>
    </w:p>
  </w:endnote>
  <w:endnote w:type="continuationSeparator" w:id="0">
    <w:p w:rsidR="006F2411" w:rsidRDefault="006F2411" w:rsidP="00345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F82B810E-68BC-4380-8344-1A6089B6E96A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  <w:embedRegular r:id="rId2" w:subsetted="1" w:fontKey="{730A2F39-8B63-43E2-B7D8-C9AAB2F6DA7D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berana Sans">
    <w:panose1 w:val="02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7332479"/>
      <w:docPartObj>
        <w:docPartGallery w:val="Page Numbers (Bottom of Page)"/>
        <w:docPartUnique/>
      </w:docPartObj>
    </w:sdtPr>
    <w:sdtEndPr/>
    <w:sdtContent>
      <w:p w:rsidR="000B245F" w:rsidRDefault="000B245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B63" w:rsidRPr="00A25B63">
          <w:rPr>
            <w:noProof/>
            <w:lang w:val="es-ES"/>
          </w:rPr>
          <w:t>1</w:t>
        </w:r>
        <w:r>
          <w:fldChar w:fldCharType="end"/>
        </w:r>
      </w:p>
    </w:sdtContent>
  </w:sdt>
  <w:p w:rsidR="000B245F" w:rsidRDefault="000B245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411" w:rsidRDefault="006F2411" w:rsidP="00345B52">
      <w:r>
        <w:separator/>
      </w:r>
    </w:p>
  </w:footnote>
  <w:footnote w:type="continuationSeparator" w:id="0">
    <w:p w:rsidR="006F2411" w:rsidRDefault="006F2411" w:rsidP="00345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ECA" w:rsidRDefault="0016707D" w:rsidP="00C00ECA">
    <w:pPr>
      <w:pStyle w:val="Encabezado"/>
      <w:tabs>
        <w:tab w:val="clear" w:pos="4419"/>
        <w:tab w:val="clear" w:pos="8838"/>
        <w:tab w:val="right" w:pos="9911"/>
      </w:tabs>
      <w:jc w:val="right"/>
    </w:pPr>
    <w:r>
      <w:rPr>
        <w:noProof/>
      </w:rPr>
      <w:drawing>
        <wp:anchor distT="0" distB="0" distL="114300" distR="114300" simplePos="0" relativeHeight="251656704" behindDoc="1" locked="0" layoutInCell="1" allowOverlap="1" wp14:anchorId="511739E1" wp14:editId="03145963">
          <wp:simplePos x="0" y="0"/>
          <wp:positionH relativeFrom="column">
            <wp:posOffset>93345</wp:posOffset>
          </wp:positionH>
          <wp:positionV relativeFrom="paragraph">
            <wp:posOffset>-154305</wp:posOffset>
          </wp:positionV>
          <wp:extent cx="1895475" cy="708533"/>
          <wp:effectExtent l="0" t="0" r="0" b="0"/>
          <wp:wrapNone/>
          <wp:docPr id="8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CTUR_horizontal_paraOficio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5925" cy="719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67F3">
      <w:tab/>
    </w:r>
  </w:p>
  <w:p w:rsidR="00C00ECA" w:rsidRDefault="00C00ECA" w:rsidP="00C00ECA">
    <w:pPr>
      <w:pStyle w:val="Encabezado"/>
      <w:tabs>
        <w:tab w:val="clear" w:pos="4419"/>
        <w:tab w:val="clear" w:pos="8838"/>
        <w:tab w:val="right" w:pos="9911"/>
      </w:tabs>
      <w:jc w:val="right"/>
    </w:pPr>
  </w:p>
  <w:p w:rsidR="003C72F7" w:rsidRPr="00C00ECA" w:rsidRDefault="00D75FD0" w:rsidP="00C00ECA">
    <w:pPr>
      <w:pStyle w:val="Encabezado"/>
      <w:tabs>
        <w:tab w:val="clear" w:pos="4419"/>
        <w:tab w:val="clear" w:pos="8838"/>
        <w:tab w:val="right" w:pos="9911"/>
      </w:tabs>
      <w:jc w:val="right"/>
      <w:rPr>
        <w:rFonts w:ascii="Adobe Garamond Pro Bold" w:hAnsi="Adobe Garamond Pro Bold"/>
        <w:szCs w:val="16"/>
      </w:rPr>
    </w:pPr>
    <w:r w:rsidRPr="005E090F">
      <w:rPr>
        <w:rFonts w:ascii="Adobe Garamond Pro Bold" w:hAnsi="Adobe Garamond Pro Bold"/>
        <w:noProof/>
        <w:sz w:val="32"/>
      </w:rPr>
      <w:drawing>
        <wp:anchor distT="0" distB="0" distL="114300" distR="114300" simplePos="0" relativeHeight="251658752" behindDoc="1" locked="0" layoutInCell="1" allowOverlap="1" wp14:anchorId="79EF414E" wp14:editId="6AA9442C">
          <wp:simplePos x="0" y="0"/>
          <wp:positionH relativeFrom="column">
            <wp:posOffset>712882</wp:posOffset>
          </wp:positionH>
          <wp:positionV relativeFrom="paragraph">
            <wp:posOffset>1505448</wp:posOffset>
          </wp:positionV>
          <wp:extent cx="5375189" cy="4720281"/>
          <wp:effectExtent l="0" t="0" r="0" b="4445"/>
          <wp:wrapNone/>
          <wp:docPr id="9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scudoGris_paraOficio-0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75189" cy="47202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E50C6"/>
    <w:multiLevelType w:val="hybridMultilevel"/>
    <w:tmpl w:val="5752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A3A11"/>
    <w:multiLevelType w:val="hybridMultilevel"/>
    <w:tmpl w:val="2A627D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76CE8"/>
    <w:multiLevelType w:val="hybridMultilevel"/>
    <w:tmpl w:val="40B61942"/>
    <w:lvl w:ilvl="0" w:tplc="CCB4AC4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632D2"/>
    <w:multiLevelType w:val="hybridMultilevel"/>
    <w:tmpl w:val="D4C08818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A502B9"/>
    <w:multiLevelType w:val="hybridMultilevel"/>
    <w:tmpl w:val="2BEC8A7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FA612A"/>
    <w:multiLevelType w:val="hybridMultilevel"/>
    <w:tmpl w:val="9D66BC5C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F021835"/>
    <w:multiLevelType w:val="hybridMultilevel"/>
    <w:tmpl w:val="A8AA17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17F2035"/>
    <w:multiLevelType w:val="hybridMultilevel"/>
    <w:tmpl w:val="73C4A672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1C4616D"/>
    <w:multiLevelType w:val="hybridMultilevel"/>
    <w:tmpl w:val="4F8639AC"/>
    <w:lvl w:ilvl="0" w:tplc="080A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24714EC"/>
    <w:multiLevelType w:val="hybridMultilevel"/>
    <w:tmpl w:val="A7C47F04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6F6B93"/>
    <w:multiLevelType w:val="hybridMultilevel"/>
    <w:tmpl w:val="6B0C42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2A5988"/>
    <w:multiLevelType w:val="hybridMultilevel"/>
    <w:tmpl w:val="554256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A11F14"/>
    <w:multiLevelType w:val="hybridMultilevel"/>
    <w:tmpl w:val="6A7462C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85D0A93"/>
    <w:multiLevelType w:val="hybridMultilevel"/>
    <w:tmpl w:val="686EA9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D907A2"/>
    <w:multiLevelType w:val="hybridMultilevel"/>
    <w:tmpl w:val="34F60BE2"/>
    <w:lvl w:ilvl="0" w:tplc="08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3AA74DEB"/>
    <w:multiLevelType w:val="hybridMultilevel"/>
    <w:tmpl w:val="EE4ED104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50C2DB1"/>
    <w:multiLevelType w:val="hybridMultilevel"/>
    <w:tmpl w:val="1EA03A2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62241B4"/>
    <w:multiLevelType w:val="hybridMultilevel"/>
    <w:tmpl w:val="E6B69A42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AF3893"/>
    <w:multiLevelType w:val="hybridMultilevel"/>
    <w:tmpl w:val="1F9E5A6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C74450E"/>
    <w:multiLevelType w:val="hybridMultilevel"/>
    <w:tmpl w:val="CBBC7C9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C9121A4"/>
    <w:multiLevelType w:val="hybridMultilevel"/>
    <w:tmpl w:val="B4884E70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CDE0902"/>
    <w:multiLevelType w:val="hybridMultilevel"/>
    <w:tmpl w:val="9696A12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3C1472"/>
    <w:multiLevelType w:val="hybridMultilevel"/>
    <w:tmpl w:val="2D1255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93BB4"/>
    <w:multiLevelType w:val="hybridMultilevel"/>
    <w:tmpl w:val="3B186954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D86AC2"/>
    <w:multiLevelType w:val="hybridMultilevel"/>
    <w:tmpl w:val="977040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2E5064"/>
    <w:multiLevelType w:val="hybridMultilevel"/>
    <w:tmpl w:val="D43CBF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505C93"/>
    <w:multiLevelType w:val="hybridMultilevel"/>
    <w:tmpl w:val="856023C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8"/>
  </w:num>
  <w:num w:numId="5">
    <w:abstractNumId w:val="12"/>
  </w:num>
  <w:num w:numId="6">
    <w:abstractNumId w:val="16"/>
  </w:num>
  <w:num w:numId="7">
    <w:abstractNumId w:val="19"/>
  </w:num>
  <w:num w:numId="8">
    <w:abstractNumId w:val="5"/>
  </w:num>
  <w:num w:numId="9">
    <w:abstractNumId w:val="7"/>
  </w:num>
  <w:num w:numId="10">
    <w:abstractNumId w:val="9"/>
  </w:num>
  <w:num w:numId="11">
    <w:abstractNumId w:val="20"/>
  </w:num>
  <w:num w:numId="12">
    <w:abstractNumId w:val="15"/>
  </w:num>
  <w:num w:numId="13">
    <w:abstractNumId w:val="24"/>
  </w:num>
  <w:num w:numId="14">
    <w:abstractNumId w:val="13"/>
  </w:num>
  <w:num w:numId="15">
    <w:abstractNumId w:val="10"/>
  </w:num>
  <w:num w:numId="16">
    <w:abstractNumId w:val="6"/>
  </w:num>
  <w:num w:numId="17">
    <w:abstractNumId w:val="25"/>
  </w:num>
  <w:num w:numId="18">
    <w:abstractNumId w:val="11"/>
  </w:num>
  <w:num w:numId="19">
    <w:abstractNumId w:val="26"/>
  </w:num>
  <w:num w:numId="20">
    <w:abstractNumId w:val="17"/>
  </w:num>
  <w:num w:numId="21">
    <w:abstractNumId w:val="4"/>
  </w:num>
  <w:num w:numId="22">
    <w:abstractNumId w:val="23"/>
  </w:num>
  <w:num w:numId="23">
    <w:abstractNumId w:val="14"/>
  </w:num>
  <w:num w:numId="24">
    <w:abstractNumId w:val="22"/>
  </w:num>
  <w:num w:numId="25">
    <w:abstractNumId w:val="21"/>
  </w:num>
  <w:num w:numId="26">
    <w:abstractNumId w:val="18"/>
  </w:num>
  <w:num w:numId="2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embedSystemFonts/>
  <w:saveSubsetFont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B52"/>
    <w:rsid w:val="00015855"/>
    <w:rsid w:val="00015D39"/>
    <w:rsid w:val="00022A05"/>
    <w:rsid w:val="0003045D"/>
    <w:rsid w:val="00031A76"/>
    <w:rsid w:val="0003407B"/>
    <w:rsid w:val="000345DD"/>
    <w:rsid w:val="00037A9C"/>
    <w:rsid w:val="00037D26"/>
    <w:rsid w:val="000422C5"/>
    <w:rsid w:val="00042D29"/>
    <w:rsid w:val="000440C7"/>
    <w:rsid w:val="0004419D"/>
    <w:rsid w:val="0005353C"/>
    <w:rsid w:val="00053D50"/>
    <w:rsid w:val="00056EA2"/>
    <w:rsid w:val="00062D59"/>
    <w:rsid w:val="00066FEE"/>
    <w:rsid w:val="000801BB"/>
    <w:rsid w:val="000808D6"/>
    <w:rsid w:val="00084595"/>
    <w:rsid w:val="000863E5"/>
    <w:rsid w:val="00090468"/>
    <w:rsid w:val="000912B3"/>
    <w:rsid w:val="00093026"/>
    <w:rsid w:val="000A199D"/>
    <w:rsid w:val="000A3061"/>
    <w:rsid w:val="000A4649"/>
    <w:rsid w:val="000A4E29"/>
    <w:rsid w:val="000B076D"/>
    <w:rsid w:val="000B0FCB"/>
    <w:rsid w:val="000B1392"/>
    <w:rsid w:val="000B245F"/>
    <w:rsid w:val="000B342B"/>
    <w:rsid w:val="000C2F5E"/>
    <w:rsid w:val="000C3944"/>
    <w:rsid w:val="000C79CE"/>
    <w:rsid w:val="000D65E3"/>
    <w:rsid w:val="000E211D"/>
    <w:rsid w:val="000E79E8"/>
    <w:rsid w:val="000E7F7B"/>
    <w:rsid w:val="000F1097"/>
    <w:rsid w:val="000F34FB"/>
    <w:rsid w:val="000F53EF"/>
    <w:rsid w:val="00104C53"/>
    <w:rsid w:val="0010739F"/>
    <w:rsid w:val="00107964"/>
    <w:rsid w:val="00107B07"/>
    <w:rsid w:val="001117CF"/>
    <w:rsid w:val="00111A08"/>
    <w:rsid w:val="00136963"/>
    <w:rsid w:val="001400F5"/>
    <w:rsid w:val="00141CE8"/>
    <w:rsid w:val="00144654"/>
    <w:rsid w:val="0014701E"/>
    <w:rsid w:val="00147C5B"/>
    <w:rsid w:val="00153AF9"/>
    <w:rsid w:val="00166009"/>
    <w:rsid w:val="0016707D"/>
    <w:rsid w:val="00167667"/>
    <w:rsid w:val="001707DD"/>
    <w:rsid w:val="00174E40"/>
    <w:rsid w:val="00174F6A"/>
    <w:rsid w:val="0017758C"/>
    <w:rsid w:val="001808FB"/>
    <w:rsid w:val="0018184C"/>
    <w:rsid w:val="001908BD"/>
    <w:rsid w:val="001945D2"/>
    <w:rsid w:val="001A7149"/>
    <w:rsid w:val="001B1468"/>
    <w:rsid w:val="001B27F2"/>
    <w:rsid w:val="001B4789"/>
    <w:rsid w:val="001C5823"/>
    <w:rsid w:val="001E32FC"/>
    <w:rsid w:val="001F1712"/>
    <w:rsid w:val="001F3CB2"/>
    <w:rsid w:val="001F5083"/>
    <w:rsid w:val="001F7206"/>
    <w:rsid w:val="001F7273"/>
    <w:rsid w:val="001F7455"/>
    <w:rsid w:val="0020226D"/>
    <w:rsid w:val="00205D90"/>
    <w:rsid w:val="00223B7F"/>
    <w:rsid w:val="00224961"/>
    <w:rsid w:val="00227418"/>
    <w:rsid w:val="002309A6"/>
    <w:rsid w:val="002329FB"/>
    <w:rsid w:val="002361F2"/>
    <w:rsid w:val="00241CF0"/>
    <w:rsid w:val="002467F3"/>
    <w:rsid w:val="00246CAD"/>
    <w:rsid w:val="00247AC4"/>
    <w:rsid w:val="00264143"/>
    <w:rsid w:val="002723AD"/>
    <w:rsid w:val="00280E95"/>
    <w:rsid w:val="002815E7"/>
    <w:rsid w:val="002824B1"/>
    <w:rsid w:val="002834C1"/>
    <w:rsid w:val="00293C23"/>
    <w:rsid w:val="00294075"/>
    <w:rsid w:val="002A089C"/>
    <w:rsid w:val="002A74DE"/>
    <w:rsid w:val="002B2E9A"/>
    <w:rsid w:val="002B6CBF"/>
    <w:rsid w:val="002B73FD"/>
    <w:rsid w:val="002C1F92"/>
    <w:rsid w:val="002C2401"/>
    <w:rsid w:val="002C5C39"/>
    <w:rsid w:val="002D22F0"/>
    <w:rsid w:val="002D4219"/>
    <w:rsid w:val="002D50F4"/>
    <w:rsid w:val="002E04D9"/>
    <w:rsid w:val="002E1F88"/>
    <w:rsid w:val="002E7AB8"/>
    <w:rsid w:val="002F6022"/>
    <w:rsid w:val="00311937"/>
    <w:rsid w:val="00314624"/>
    <w:rsid w:val="00315862"/>
    <w:rsid w:val="00317460"/>
    <w:rsid w:val="00334A7F"/>
    <w:rsid w:val="00334EDE"/>
    <w:rsid w:val="00336A91"/>
    <w:rsid w:val="00340D47"/>
    <w:rsid w:val="00345B52"/>
    <w:rsid w:val="00350B1F"/>
    <w:rsid w:val="00350B63"/>
    <w:rsid w:val="003521B5"/>
    <w:rsid w:val="00352E56"/>
    <w:rsid w:val="003567F6"/>
    <w:rsid w:val="0036515E"/>
    <w:rsid w:val="0036523F"/>
    <w:rsid w:val="003703BE"/>
    <w:rsid w:val="003748B4"/>
    <w:rsid w:val="00374C2F"/>
    <w:rsid w:val="00375011"/>
    <w:rsid w:val="0037537B"/>
    <w:rsid w:val="00377CD3"/>
    <w:rsid w:val="00392280"/>
    <w:rsid w:val="003A749A"/>
    <w:rsid w:val="003A7B00"/>
    <w:rsid w:val="003A7C19"/>
    <w:rsid w:val="003B0964"/>
    <w:rsid w:val="003B1916"/>
    <w:rsid w:val="003B2DBA"/>
    <w:rsid w:val="003B450F"/>
    <w:rsid w:val="003B73D9"/>
    <w:rsid w:val="003B751D"/>
    <w:rsid w:val="003C1B94"/>
    <w:rsid w:val="003C205B"/>
    <w:rsid w:val="003C2E9A"/>
    <w:rsid w:val="003C3E7D"/>
    <w:rsid w:val="003C5213"/>
    <w:rsid w:val="003C72F7"/>
    <w:rsid w:val="003D1A4C"/>
    <w:rsid w:val="003D478A"/>
    <w:rsid w:val="003D5486"/>
    <w:rsid w:val="003E2DE8"/>
    <w:rsid w:val="003E6225"/>
    <w:rsid w:val="003F0252"/>
    <w:rsid w:val="003F25EF"/>
    <w:rsid w:val="003F2778"/>
    <w:rsid w:val="003F7651"/>
    <w:rsid w:val="004028A4"/>
    <w:rsid w:val="00403A18"/>
    <w:rsid w:val="004066AC"/>
    <w:rsid w:val="004112B1"/>
    <w:rsid w:val="00414278"/>
    <w:rsid w:val="00415879"/>
    <w:rsid w:val="00415F11"/>
    <w:rsid w:val="00416890"/>
    <w:rsid w:val="00421648"/>
    <w:rsid w:val="00424C40"/>
    <w:rsid w:val="00425A8E"/>
    <w:rsid w:val="00425CAB"/>
    <w:rsid w:val="00426D3F"/>
    <w:rsid w:val="00427DD1"/>
    <w:rsid w:val="004306A6"/>
    <w:rsid w:val="00436D59"/>
    <w:rsid w:val="0044390C"/>
    <w:rsid w:val="00446933"/>
    <w:rsid w:val="00446AD2"/>
    <w:rsid w:val="004515AB"/>
    <w:rsid w:val="0045512C"/>
    <w:rsid w:val="0045712D"/>
    <w:rsid w:val="004607CB"/>
    <w:rsid w:val="0046231C"/>
    <w:rsid w:val="00463CFB"/>
    <w:rsid w:val="00471453"/>
    <w:rsid w:val="004725B0"/>
    <w:rsid w:val="00472C14"/>
    <w:rsid w:val="004753F7"/>
    <w:rsid w:val="0047726B"/>
    <w:rsid w:val="004865EC"/>
    <w:rsid w:val="00491093"/>
    <w:rsid w:val="004926B6"/>
    <w:rsid w:val="00493BC4"/>
    <w:rsid w:val="0049631F"/>
    <w:rsid w:val="004971FD"/>
    <w:rsid w:val="004A2090"/>
    <w:rsid w:val="004A423F"/>
    <w:rsid w:val="004A7A5E"/>
    <w:rsid w:val="004B0D97"/>
    <w:rsid w:val="004B2092"/>
    <w:rsid w:val="004B4150"/>
    <w:rsid w:val="004B7BE6"/>
    <w:rsid w:val="004C6CC3"/>
    <w:rsid w:val="004C7B12"/>
    <w:rsid w:val="004D0FD8"/>
    <w:rsid w:val="004D33BE"/>
    <w:rsid w:val="004D4F5D"/>
    <w:rsid w:val="004E2A3A"/>
    <w:rsid w:val="004F339E"/>
    <w:rsid w:val="005007E0"/>
    <w:rsid w:val="0050400E"/>
    <w:rsid w:val="0050776C"/>
    <w:rsid w:val="00513345"/>
    <w:rsid w:val="00527F41"/>
    <w:rsid w:val="0053237C"/>
    <w:rsid w:val="0054222A"/>
    <w:rsid w:val="00542C88"/>
    <w:rsid w:val="00544044"/>
    <w:rsid w:val="0054597B"/>
    <w:rsid w:val="00546B66"/>
    <w:rsid w:val="005471A7"/>
    <w:rsid w:val="00550770"/>
    <w:rsid w:val="0055260A"/>
    <w:rsid w:val="00552774"/>
    <w:rsid w:val="00554DC6"/>
    <w:rsid w:val="00557CB2"/>
    <w:rsid w:val="00567517"/>
    <w:rsid w:val="00570AB5"/>
    <w:rsid w:val="00573189"/>
    <w:rsid w:val="00574DDD"/>
    <w:rsid w:val="005775E2"/>
    <w:rsid w:val="005818A7"/>
    <w:rsid w:val="005834CB"/>
    <w:rsid w:val="005834D9"/>
    <w:rsid w:val="00585F34"/>
    <w:rsid w:val="00590BD2"/>
    <w:rsid w:val="0059378F"/>
    <w:rsid w:val="00593AC6"/>
    <w:rsid w:val="005B07AC"/>
    <w:rsid w:val="005B4F19"/>
    <w:rsid w:val="005C0DE1"/>
    <w:rsid w:val="005C244B"/>
    <w:rsid w:val="005C2B99"/>
    <w:rsid w:val="005C66BE"/>
    <w:rsid w:val="005C7D15"/>
    <w:rsid w:val="005D02DD"/>
    <w:rsid w:val="005D2E81"/>
    <w:rsid w:val="005D44D8"/>
    <w:rsid w:val="005E090F"/>
    <w:rsid w:val="005E21B6"/>
    <w:rsid w:val="005E7109"/>
    <w:rsid w:val="005F409D"/>
    <w:rsid w:val="005F45BA"/>
    <w:rsid w:val="005F5256"/>
    <w:rsid w:val="0060102E"/>
    <w:rsid w:val="00603158"/>
    <w:rsid w:val="00604BBC"/>
    <w:rsid w:val="006069EB"/>
    <w:rsid w:val="00611159"/>
    <w:rsid w:val="00614439"/>
    <w:rsid w:val="00615170"/>
    <w:rsid w:val="00615583"/>
    <w:rsid w:val="00617165"/>
    <w:rsid w:val="00623B65"/>
    <w:rsid w:val="00640FE4"/>
    <w:rsid w:val="00642DA2"/>
    <w:rsid w:val="00646980"/>
    <w:rsid w:val="00651CA4"/>
    <w:rsid w:val="00652271"/>
    <w:rsid w:val="00653678"/>
    <w:rsid w:val="00662875"/>
    <w:rsid w:val="00666028"/>
    <w:rsid w:val="00666C78"/>
    <w:rsid w:val="00667B89"/>
    <w:rsid w:val="006745B8"/>
    <w:rsid w:val="00674FC7"/>
    <w:rsid w:val="006766A8"/>
    <w:rsid w:val="00680C88"/>
    <w:rsid w:val="00681B96"/>
    <w:rsid w:val="006840F2"/>
    <w:rsid w:val="0068540D"/>
    <w:rsid w:val="006941D3"/>
    <w:rsid w:val="00697421"/>
    <w:rsid w:val="006A008A"/>
    <w:rsid w:val="006A0DDD"/>
    <w:rsid w:val="006A2029"/>
    <w:rsid w:val="006B077E"/>
    <w:rsid w:val="006B5968"/>
    <w:rsid w:val="006C1F0B"/>
    <w:rsid w:val="006D04F2"/>
    <w:rsid w:val="006D14CA"/>
    <w:rsid w:val="006E298F"/>
    <w:rsid w:val="006E3717"/>
    <w:rsid w:val="006E37F9"/>
    <w:rsid w:val="006F1B76"/>
    <w:rsid w:val="006F2411"/>
    <w:rsid w:val="006F384F"/>
    <w:rsid w:val="006F41F9"/>
    <w:rsid w:val="006F4DE6"/>
    <w:rsid w:val="006F7ED5"/>
    <w:rsid w:val="007059CF"/>
    <w:rsid w:val="00710F2A"/>
    <w:rsid w:val="00713A17"/>
    <w:rsid w:val="00717800"/>
    <w:rsid w:val="007232CA"/>
    <w:rsid w:val="00725AFD"/>
    <w:rsid w:val="007339D1"/>
    <w:rsid w:val="00741B2F"/>
    <w:rsid w:val="0074220B"/>
    <w:rsid w:val="00742A49"/>
    <w:rsid w:val="00746BC4"/>
    <w:rsid w:val="007535AB"/>
    <w:rsid w:val="007536FB"/>
    <w:rsid w:val="00754101"/>
    <w:rsid w:val="0075545E"/>
    <w:rsid w:val="007619CB"/>
    <w:rsid w:val="007654D6"/>
    <w:rsid w:val="007656A9"/>
    <w:rsid w:val="007664D4"/>
    <w:rsid w:val="0076746E"/>
    <w:rsid w:val="007759EB"/>
    <w:rsid w:val="007778E8"/>
    <w:rsid w:val="007779D4"/>
    <w:rsid w:val="00780D2C"/>
    <w:rsid w:val="0078592C"/>
    <w:rsid w:val="007870CC"/>
    <w:rsid w:val="00787A4F"/>
    <w:rsid w:val="00790A6A"/>
    <w:rsid w:val="007912C7"/>
    <w:rsid w:val="007920A5"/>
    <w:rsid w:val="007A4F1C"/>
    <w:rsid w:val="007A6F12"/>
    <w:rsid w:val="007A7A2B"/>
    <w:rsid w:val="007B6AE4"/>
    <w:rsid w:val="007C05BE"/>
    <w:rsid w:val="007C1574"/>
    <w:rsid w:val="007C6BDA"/>
    <w:rsid w:val="007C7DCB"/>
    <w:rsid w:val="007D2206"/>
    <w:rsid w:val="007D4A58"/>
    <w:rsid w:val="007D574F"/>
    <w:rsid w:val="007D657F"/>
    <w:rsid w:val="007E1B16"/>
    <w:rsid w:val="007E1BDC"/>
    <w:rsid w:val="007E3308"/>
    <w:rsid w:val="007F3C80"/>
    <w:rsid w:val="007F7469"/>
    <w:rsid w:val="008000A2"/>
    <w:rsid w:val="0080286A"/>
    <w:rsid w:val="00802F99"/>
    <w:rsid w:val="008040AB"/>
    <w:rsid w:val="00807065"/>
    <w:rsid w:val="00824C3F"/>
    <w:rsid w:val="0083228E"/>
    <w:rsid w:val="008327D8"/>
    <w:rsid w:val="00835147"/>
    <w:rsid w:val="008366AB"/>
    <w:rsid w:val="0084430A"/>
    <w:rsid w:val="00845087"/>
    <w:rsid w:val="0084624A"/>
    <w:rsid w:val="0084768E"/>
    <w:rsid w:val="00853C9E"/>
    <w:rsid w:val="00861A6E"/>
    <w:rsid w:val="00863D2A"/>
    <w:rsid w:val="00864A16"/>
    <w:rsid w:val="00865B6F"/>
    <w:rsid w:val="00867825"/>
    <w:rsid w:val="00867E3B"/>
    <w:rsid w:val="008729C7"/>
    <w:rsid w:val="00873F13"/>
    <w:rsid w:val="00874190"/>
    <w:rsid w:val="00874240"/>
    <w:rsid w:val="00875AE3"/>
    <w:rsid w:val="00882E3E"/>
    <w:rsid w:val="00885415"/>
    <w:rsid w:val="00885AAC"/>
    <w:rsid w:val="00892B47"/>
    <w:rsid w:val="00894984"/>
    <w:rsid w:val="008A087E"/>
    <w:rsid w:val="008A1664"/>
    <w:rsid w:val="008A586B"/>
    <w:rsid w:val="008A63FC"/>
    <w:rsid w:val="008A77BE"/>
    <w:rsid w:val="008B358F"/>
    <w:rsid w:val="008B65F8"/>
    <w:rsid w:val="008B675C"/>
    <w:rsid w:val="008C101E"/>
    <w:rsid w:val="008C1879"/>
    <w:rsid w:val="008C1C2B"/>
    <w:rsid w:val="008C2562"/>
    <w:rsid w:val="008C40B1"/>
    <w:rsid w:val="008C76BC"/>
    <w:rsid w:val="008D2E5B"/>
    <w:rsid w:val="008E018C"/>
    <w:rsid w:val="008E16D7"/>
    <w:rsid w:val="008E3E48"/>
    <w:rsid w:val="008E6DA0"/>
    <w:rsid w:val="008E725D"/>
    <w:rsid w:val="008F1FAD"/>
    <w:rsid w:val="008F248F"/>
    <w:rsid w:val="008F6AA5"/>
    <w:rsid w:val="009000BE"/>
    <w:rsid w:val="009014BB"/>
    <w:rsid w:val="0090795E"/>
    <w:rsid w:val="0091230A"/>
    <w:rsid w:val="00913F40"/>
    <w:rsid w:val="00921B9C"/>
    <w:rsid w:val="0092323B"/>
    <w:rsid w:val="00932F30"/>
    <w:rsid w:val="0093763A"/>
    <w:rsid w:val="00940A17"/>
    <w:rsid w:val="0094140D"/>
    <w:rsid w:val="00944DD2"/>
    <w:rsid w:val="009509AF"/>
    <w:rsid w:val="00952860"/>
    <w:rsid w:val="00957A77"/>
    <w:rsid w:val="00964AF2"/>
    <w:rsid w:val="00973C1B"/>
    <w:rsid w:val="00977521"/>
    <w:rsid w:val="00983AF8"/>
    <w:rsid w:val="0098458A"/>
    <w:rsid w:val="00986A6D"/>
    <w:rsid w:val="009870E1"/>
    <w:rsid w:val="009879C4"/>
    <w:rsid w:val="0099572A"/>
    <w:rsid w:val="009968D6"/>
    <w:rsid w:val="009A4BDC"/>
    <w:rsid w:val="009A69F9"/>
    <w:rsid w:val="009B26E0"/>
    <w:rsid w:val="009B4517"/>
    <w:rsid w:val="009C119C"/>
    <w:rsid w:val="009C632D"/>
    <w:rsid w:val="009D19EF"/>
    <w:rsid w:val="009D5A0F"/>
    <w:rsid w:val="009E5848"/>
    <w:rsid w:val="009E6415"/>
    <w:rsid w:val="009E66C8"/>
    <w:rsid w:val="009E6BBC"/>
    <w:rsid w:val="009F3452"/>
    <w:rsid w:val="009F43DC"/>
    <w:rsid w:val="00A02D17"/>
    <w:rsid w:val="00A048EF"/>
    <w:rsid w:val="00A04A32"/>
    <w:rsid w:val="00A0533E"/>
    <w:rsid w:val="00A142E5"/>
    <w:rsid w:val="00A17146"/>
    <w:rsid w:val="00A2428A"/>
    <w:rsid w:val="00A25880"/>
    <w:rsid w:val="00A25B63"/>
    <w:rsid w:val="00A27044"/>
    <w:rsid w:val="00A36029"/>
    <w:rsid w:val="00A36C1D"/>
    <w:rsid w:val="00A37E49"/>
    <w:rsid w:val="00A40A2F"/>
    <w:rsid w:val="00A40C97"/>
    <w:rsid w:val="00A42CDE"/>
    <w:rsid w:val="00A4673B"/>
    <w:rsid w:val="00A53F95"/>
    <w:rsid w:val="00A57FB8"/>
    <w:rsid w:val="00A6068F"/>
    <w:rsid w:val="00A6072B"/>
    <w:rsid w:val="00A60F8D"/>
    <w:rsid w:val="00A62113"/>
    <w:rsid w:val="00A65C6B"/>
    <w:rsid w:val="00A7188C"/>
    <w:rsid w:val="00A733D3"/>
    <w:rsid w:val="00A774A4"/>
    <w:rsid w:val="00A8103C"/>
    <w:rsid w:val="00A90B24"/>
    <w:rsid w:val="00A91207"/>
    <w:rsid w:val="00A9656C"/>
    <w:rsid w:val="00A97649"/>
    <w:rsid w:val="00A97F11"/>
    <w:rsid w:val="00AA29DB"/>
    <w:rsid w:val="00AA373B"/>
    <w:rsid w:val="00AA4D00"/>
    <w:rsid w:val="00AA6E09"/>
    <w:rsid w:val="00AC0CDD"/>
    <w:rsid w:val="00AC2204"/>
    <w:rsid w:val="00AC2F85"/>
    <w:rsid w:val="00AC4F3A"/>
    <w:rsid w:val="00AD023F"/>
    <w:rsid w:val="00AE2566"/>
    <w:rsid w:val="00AE49E3"/>
    <w:rsid w:val="00AE559A"/>
    <w:rsid w:val="00AF1A96"/>
    <w:rsid w:val="00B01B17"/>
    <w:rsid w:val="00B07BC5"/>
    <w:rsid w:val="00B13258"/>
    <w:rsid w:val="00B159B2"/>
    <w:rsid w:val="00B1627D"/>
    <w:rsid w:val="00B31A33"/>
    <w:rsid w:val="00B501AA"/>
    <w:rsid w:val="00B50D80"/>
    <w:rsid w:val="00B5104C"/>
    <w:rsid w:val="00B51974"/>
    <w:rsid w:val="00B6468A"/>
    <w:rsid w:val="00B71C0A"/>
    <w:rsid w:val="00B7231E"/>
    <w:rsid w:val="00B728B5"/>
    <w:rsid w:val="00B73178"/>
    <w:rsid w:val="00B80031"/>
    <w:rsid w:val="00B809B0"/>
    <w:rsid w:val="00B834FB"/>
    <w:rsid w:val="00B873D8"/>
    <w:rsid w:val="00B874A2"/>
    <w:rsid w:val="00B87ACC"/>
    <w:rsid w:val="00B97276"/>
    <w:rsid w:val="00BA741F"/>
    <w:rsid w:val="00BB2D10"/>
    <w:rsid w:val="00BB2E28"/>
    <w:rsid w:val="00BB643D"/>
    <w:rsid w:val="00BB7247"/>
    <w:rsid w:val="00BB7945"/>
    <w:rsid w:val="00BB7ADB"/>
    <w:rsid w:val="00BC0AC0"/>
    <w:rsid w:val="00BC2FB4"/>
    <w:rsid w:val="00BD1D19"/>
    <w:rsid w:val="00BD1D7B"/>
    <w:rsid w:val="00BD2891"/>
    <w:rsid w:val="00BD51BE"/>
    <w:rsid w:val="00BD7DC9"/>
    <w:rsid w:val="00BE20E3"/>
    <w:rsid w:val="00BE298F"/>
    <w:rsid w:val="00BE4664"/>
    <w:rsid w:val="00BE4EB5"/>
    <w:rsid w:val="00BF05CF"/>
    <w:rsid w:val="00BF1926"/>
    <w:rsid w:val="00BF24DC"/>
    <w:rsid w:val="00BF4E73"/>
    <w:rsid w:val="00BF6FE0"/>
    <w:rsid w:val="00BF7458"/>
    <w:rsid w:val="00C00ECA"/>
    <w:rsid w:val="00C03224"/>
    <w:rsid w:val="00C04BFE"/>
    <w:rsid w:val="00C055BC"/>
    <w:rsid w:val="00C1335A"/>
    <w:rsid w:val="00C13E04"/>
    <w:rsid w:val="00C16242"/>
    <w:rsid w:val="00C1646B"/>
    <w:rsid w:val="00C164D2"/>
    <w:rsid w:val="00C20AEC"/>
    <w:rsid w:val="00C24510"/>
    <w:rsid w:val="00C312FA"/>
    <w:rsid w:val="00C31B6F"/>
    <w:rsid w:val="00C3321F"/>
    <w:rsid w:val="00C33EB6"/>
    <w:rsid w:val="00C34F31"/>
    <w:rsid w:val="00C36F7C"/>
    <w:rsid w:val="00C376F9"/>
    <w:rsid w:val="00C54CE7"/>
    <w:rsid w:val="00C57B71"/>
    <w:rsid w:val="00C57FA7"/>
    <w:rsid w:val="00C60B1A"/>
    <w:rsid w:val="00C633BB"/>
    <w:rsid w:val="00C646AE"/>
    <w:rsid w:val="00C67E08"/>
    <w:rsid w:val="00C7009A"/>
    <w:rsid w:val="00C71815"/>
    <w:rsid w:val="00C72495"/>
    <w:rsid w:val="00C733D7"/>
    <w:rsid w:val="00C73B5D"/>
    <w:rsid w:val="00C757E8"/>
    <w:rsid w:val="00C8065F"/>
    <w:rsid w:val="00C82C69"/>
    <w:rsid w:val="00C8315D"/>
    <w:rsid w:val="00C847E2"/>
    <w:rsid w:val="00C92179"/>
    <w:rsid w:val="00CA0C7C"/>
    <w:rsid w:val="00CA169A"/>
    <w:rsid w:val="00CA5D05"/>
    <w:rsid w:val="00CB102F"/>
    <w:rsid w:val="00CB1510"/>
    <w:rsid w:val="00CB60EE"/>
    <w:rsid w:val="00CC61F9"/>
    <w:rsid w:val="00CD0565"/>
    <w:rsid w:val="00CD2CDF"/>
    <w:rsid w:val="00CE085F"/>
    <w:rsid w:val="00CE2397"/>
    <w:rsid w:val="00CE740D"/>
    <w:rsid w:val="00CE7D9E"/>
    <w:rsid w:val="00D0108B"/>
    <w:rsid w:val="00D04C99"/>
    <w:rsid w:val="00D05D95"/>
    <w:rsid w:val="00D105A5"/>
    <w:rsid w:val="00D15C04"/>
    <w:rsid w:val="00D24FD9"/>
    <w:rsid w:val="00D263D8"/>
    <w:rsid w:val="00D272A2"/>
    <w:rsid w:val="00D43734"/>
    <w:rsid w:val="00D4583F"/>
    <w:rsid w:val="00D542BE"/>
    <w:rsid w:val="00D5538E"/>
    <w:rsid w:val="00D61033"/>
    <w:rsid w:val="00D62B32"/>
    <w:rsid w:val="00D650E6"/>
    <w:rsid w:val="00D65416"/>
    <w:rsid w:val="00D72219"/>
    <w:rsid w:val="00D750FF"/>
    <w:rsid w:val="00D754C2"/>
    <w:rsid w:val="00D75FD0"/>
    <w:rsid w:val="00D767F5"/>
    <w:rsid w:val="00D828B9"/>
    <w:rsid w:val="00D82ACC"/>
    <w:rsid w:val="00D834D8"/>
    <w:rsid w:val="00D85C07"/>
    <w:rsid w:val="00D8648D"/>
    <w:rsid w:val="00D86547"/>
    <w:rsid w:val="00D915FD"/>
    <w:rsid w:val="00D92619"/>
    <w:rsid w:val="00D97D47"/>
    <w:rsid w:val="00DA1554"/>
    <w:rsid w:val="00DA642C"/>
    <w:rsid w:val="00DA6C7F"/>
    <w:rsid w:val="00DA6DA9"/>
    <w:rsid w:val="00DB3E97"/>
    <w:rsid w:val="00DB692A"/>
    <w:rsid w:val="00DC687C"/>
    <w:rsid w:val="00DC76A9"/>
    <w:rsid w:val="00DD1B21"/>
    <w:rsid w:val="00DD294F"/>
    <w:rsid w:val="00DD3A54"/>
    <w:rsid w:val="00DD42F0"/>
    <w:rsid w:val="00DD4450"/>
    <w:rsid w:val="00DD5081"/>
    <w:rsid w:val="00DF6DD5"/>
    <w:rsid w:val="00E0152E"/>
    <w:rsid w:val="00E02FDC"/>
    <w:rsid w:val="00E03A6E"/>
    <w:rsid w:val="00E118F7"/>
    <w:rsid w:val="00E12E8A"/>
    <w:rsid w:val="00E1551C"/>
    <w:rsid w:val="00E15C76"/>
    <w:rsid w:val="00E203A0"/>
    <w:rsid w:val="00E20540"/>
    <w:rsid w:val="00E234E1"/>
    <w:rsid w:val="00E25B2C"/>
    <w:rsid w:val="00E31F55"/>
    <w:rsid w:val="00E338FF"/>
    <w:rsid w:val="00E439E5"/>
    <w:rsid w:val="00E527D8"/>
    <w:rsid w:val="00E67D94"/>
    <w:rsid w:val="00E70A09"/>
    <w:rsid w:val="00E72561"/>
    <w:rsid w:val="00E813F6"/>
    <w:rsid w:val="00E852C0"/>
    <w:rsid w:val="00E865FC"/>
    <w:rsid w:val="00E90597"/>
    <w:rsid w:val="00E90AD0"/>
    <w:rsid w:val="00EA0AE4"/>
    <w:rsid w:val="00EA38F1"/>
    <w:rsid w:val="00EA4AE8"/>
    <w:rsid w:val="00EA6053"/>
    <w:rsid w:val="00EA6ED9"/>
    <w:rsid w:val="00EB3F6A"/>
    <w:rsid w:val="00EB7B62"/>
    <w:rsid w:val="00EC4A5F"/>
    <w:rsid w:val="00EC4FF6"/>
    <w:rsid w:val="00EC7EE5"/>
    <w:rsid w:val="00ED025B"/>
    <w:rsid w:val="00ED4C1E"/>
    <w:rsid w:val="00ED66E3"/>
    <w:rsid w:val="00EE1E32"/>
    <w:rsid w:val="00EE4047"/>
    <w:rsid w:val="00EE6B13"/>
    <w:rsid w:val="00EF314A"/>
    <w:rsid w:val="00EF3DAC"/>
    <w:rsid w:val="00EF7A9E"/>
    <w:rsid w:val="00F0172C"/>
    <w:rsid w:val="00F02548"/>
    <w:rsid w:val="00F032E2"/>
    <w:rsid w:val="00F0785B"/>
    <w:rsid w:val="00F1121B"/>
    <w:rsid w:val="00F114D2"/>
    <w:rsid w:val="00F147B7"/>
    <w:rsid w:val="00F16870"/>
    <w:rsid w:val="00F17545"/>
    <w:rsid w:val="00F20705"/>
    <w:rsid w:val="00F21FAC"/>
    <w:rsid w:val="00F2461D"/>
    <w:rsid w:val="00F24950"/>
    <w:rsid w:val="00F27065"/>
    <w:rsid w:val="00F337AE"/>
    <w:rsid w:val="00F375C1"/>
    <w:rsid w:val="00F375CC"/>
    <w:rsid w:val="00F41DEE"/>
    <w:rsid w:val="00F42338"/>
    <w:rsid w:val="00F45F55"/>
    <w:rsid w:val="00F46EC6"/>
    <w:rsid w:val="00F546A1"/>
    <w:rsid w:val="00F54D69"/>
    <w:rsid w:val="00F63C91"/>
    <w:rsid w:val="00F87A9B"/>
    <w:rsid w:val="00F92400"/>
    <w:rsid w:val="00F9604C"/>
    <w:rsid w:val="00FA2524"/>
    <w:rsid w:val="00FA5C6A"/>
    <w:rsid w:val="00FB5432"/>
    <w:rsid w:val="00FC00F2"/>
    <w:rsid w:val="00FC233C"/>
    <w:rsid w:val="00FC2ECD"/>
    <w:rsid w:val="00FD72A9"/>
    <w:rsid w:val="00FE44C2"/>
    <w:rsid w:val="00FE6DB2"/>
    <w:rsid w:val="00FE77C2"/>
    <w:rsid w:val="00FF2825"/>
    <w:rsid w:val="00FF4D9A"/>
    <w:rsid w:val="00FF56FC"/>
    <w:rsid w:val="00FF685A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FDBDDE"/>
  <w15:docId w15:val="{BD0E7A26-D672-444C-B5F3-128AD67AD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7F9"/>
    <w:pPr>
      <w:spacing w:after="0" w:line="240" w:lineRule="auto"/>
      <w:jc w:val="both"/>
    </w:pPr>
    <w:rPr>
      <w:rFonts w:eastAsiaTheme="minorEastAsia"/>
      <w:lang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6E37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37F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E37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-tête SQ,*Header"/>
    <w:basedOn w:val="Normal"/>
    <w:link w:val="EncabezadoCar"/>
    <w:unhideWhenUsed/>
    <w:rsid w:val="00345B5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-tête SQ Car,*Header Car"/>
    <w:basedOn w:val="Fuentedeprrafopredeter"/>
    <w:link w:val="Encabezado"/>
    <w:rsid w:val="00345B52"/>
  </w:style>
  <w:style w:type="paragraph" w:styleId="Piedepgina">
    <w:name w:val="footer"/>
    <w:basedOn w:val="Normal"/>
    <w:link w:val="PiedepginaCar"/>
    <w:uiPriority w:val="99"/>
    <w:unhideWhenUsed/>
    <w:rsid w:val="00345B5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45B52"/>
  </w:style>
  <w:style w:type="paragraph" w:styleId="Textodeglobo">
    <w:name w:val="Balloon Text"/>
    <w:basedOn w:val="Normal"/>
    <w:link w:val="TextodegloboCar"/>
    <w:uiPriority w:val="99"/>
    <w:semiHidden/>
    <w:unhideWhenUsed/>
    <w:rsid w:val="00345B5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5B52"/>
    <w:rPr>
      <w:rFonts w:ascii="Tahoma" w:hAnsi="Tahoma" w:cs="Tahoma"/>
      <w:sz w:val="16"/>
      <w:szCs w:val="16"/>
    </w:rPr>
  </w:style>
  <w:style w:type="paragraph" w:styleId="Prrafodelista">
    <w:name w:val="List Paragraph"/>
    <w:aliases w:val="Dot pt,No Spacing1,List Paragraph Char Char Char,Indicator Text,List Paragraph1,Numbered Para 1,Colorful List - Accent 11,Bullet 1,F5 List Paragraph,Bullet Points,List Paragraph,lp1,viñetas,List Paragraph2,MAIN CONTENT,Normal numbered,3"/>
    <w:basedOn w:val="Normal"/>
    <w:link w:val="PrrafodelistaCar"/>
    <w:uiPriority w:val="34"/>
    <w:qFormat/>
    <w:rsid w:val="00FF4D9A"/>
    <w:pPr>
      <w:ind w:left="720"/>
    </w:pPr>
    <w:rPr>
      <w:rFonts w:ascii="Calibri" w:eastAsia="Calibri" w:hAnsi="Calibri" w:cs="Times New Roman"/>
    </w:rPr>
  </w:style>
  <w:style w:type="paragraph" w:customStyle="1" w:styleId="Default">
    <w:name w:val="Default"/>
    <w:rsid w:val="00BF1926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5E7109"/>
    <w:rPr>
      <w:color w:val="0000FF" w:themeColor="hyperlink"/>
      <w:u w:val="single"/>
    </w:rPr>
  </w:style>
  <w:style w:type="paragraph" w:styleId="Sinespaciado">
    <w:name w:val="No Spacing"/>
    <w:uiPriority w:val="1"/>
    <w:qFormat/>
    <w:rsid w:val="00A36029"/>
    <w:pPr>
      <w:spacing w:after="0" w:line="240" w:lineRule="auto"/>
    </w:pPr>
  </w:style>
  <w:style w:type="table" w:styleId="Tablaconcuadrcula">
    <w:name w:val="Table Grid"/>
    <w:basedOn w:val="Tablanormal"/>
    <w:uiPriority w:val="59"/>
    <w:rsid w:val="00314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6E37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6E37F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MX"/>
    </w:rPr>
  </w:style>
  <w:style w:type="character" w:customStyle="1" w:styleId="Ttulo3Car">
    <w:name w:val="Título 3 Car"/>
    <w:basedOn w:val="Fuentedeprrafopredeter"/>
    <w:link w:val="Ttulo3"/>
    <w:uiPriority w:val="9"/>
    <w:rsid w:val="006E37F9"/>
    <w:rPr>
      <w:rFonts w:asciiTheme="majorHAnsi" w:eastAsiaTheme="majorEastAsia" w:hAnsiTheme="majorHAnsi" w:cstheme="majorBidi"/>
      <w:b/>
      <w:bCs/>
      <w:color w:val="4F81BD" w:themeColor="accent1"/>
      <w:lang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6E37F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E37F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E37F9"/>
    <w:rPr>
      <w:rFonts w:eastAsiaTheme="minorEastAsia"/>
      <w:sz w:val="20"/>
      <w:szCs w:val="20"/>
      <w:lang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E37F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E37F9"/>
    <w:rPr>
      <w:rFonts w:eastAsiaTheme="minorEastAsia"/>
      <w:b/>
      <w:bCs/>
      <w:sz w:val="20"/>
      <w:szCs w:val="20"/>
      <w:lang w:eastAsia="es-MX"/>
    </w:rPr>
  </w:style>
  <w:style w:type="character" w:customStyle="1" w:styleId="PrrafodelistaCar">
    <w:name w:val="Párrafo de lista Car"/>
    <w:aliases w:val="Dot pt Car,No Spacing1 Car,List Paragraph Char Char Char Car,Indicator Text Car,List Paragraph1 Car,Numbered Para 1 Car,Colorful List - Accent 11 Car,Bullet 1 Car,F5 List Paragraph Car,Bullet Points Car,List Paragraph Car,lp1 Car"/>
    <w:basedOn w:val="Fuentedeprrafopredeter"/>
    <w:link w:val="Prrafodelista"/>
    <w:uiPriority w:val="34"/>
    <w:qFormat/>
    <w:rsid w:val="006E37F9"/>
    <w:rPr>
      <w:rFonts w:ascii="Calibri" w:eastAsia="Calibri" w:hAnsi="Calibri" w:cs="Times New Roman"/>
      <w:lang w:eastAsia="es-MX"/>
    </w:rPr>
  </w:style>
  <w:style w:type="paragraph" w:styleId="Revisin">
    <w:name w:val="Revision"/>
    <w:hidden/>
    <w:uiPriority w:val="99"/>
    <w:semiHidden/>
    <w:rsid w:val="006E37F9"/>
    <w:pPr>
      <w:spacing w:after="0" w:line="240" w:lineRule="auto"/>
    </w:pPr>
    <w:rPr>
      <w:rFonts w:eastAsiaTheme="minorEastAsia"/>
      <w:lang w:eastAsia="es-MX"/>
    </w:rPr>
  </w:style>
  <w:style w:type="paragraph" w:customStyle="1" w:styleId="Texto">
    <w:name w:val="Texto"/>
    <w:basedOn w:val="Normal"/>
    <w:link w:val="TextoCar"/>
    <w:rsid w:val="006E37F9"/>
    <w:pPr>
      <w:spacing w:after="101" w:line="216" w:lineRule="exact"/>
      <w:ind w:firstLine="288"/>
    </w:pPr>
    <w:rPr>
      <w:rFonts w:ascii="Arial" w:eastAsia="Times New Roman" w:hAnsi="Arial" w:cs="Arial"/>
      <w:sz w:val="18"/>
      <w:szCs w:val="20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6E37F9"/>
    <w:rPr>
      <w:b/>
      <w:bCs/>
    </w:rPr>
  </w:style>
  <w:style w:type="paragraph" w:styleId="NormalWeb">
    <w:name w:val="Normal (Web)"/>
    <w:basedOn w:val="Normal"/>
    <w:uiPriority w:val="99"/>
    <w:unhideWhenUsed/>
    <w:rsid w:val="00153AF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Textoindependiente">
    <w:name w:val="Body Text"/>
    <w:basedOn w:val="Normal"/>
    <w:link w:val="TextoindependienteCar"/>
    <w:rsid w:val="008F1FAD"/>
    <w:pPr>
      <w:spacing w:after="120"/>
      <w:jc w:val="left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F1FA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B834FB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834FB"/>
    <w:rPr>
      <w:rFonts w:eastAsiaTheme="minorEastAsia"/>
      <w:sz w:val="20"/>
      <w:szCs w:val="20"/>
      <w:lang w:eastAsia="es-MX"/>
    </w:rPr>
  </w:style>
  <w:style w:type="character" w:styleId="Refdenotaalpie">
    <w:name w:val="footnote reference"/>
    <w:basedOn w:val="Fuentedeprrafopredeter"/>
    <w:uiPriority w:val="99"/>
    <w:unhideWhenUsed/>
    <w:rsid w:val="00B834FB"/>
    <w:rPr>
      <w:vertAlign w:val="superscript"/>
    </w:rPr>
  </w:style>
  <w:style w:type="paragraph" w:customStyle="1" w:styleId="PrrafoGeneral">
    <w:name w:val="Párrafo General"/>
    <w:link w:val="PrrafoGeneralCar"/>
    <w:qFormat/>
    <w:rsid w:val="00EF3DAC"/>
    <w:pPr>
      <w:spacing w:line="264" w:lineRule="auto"/>
      <w:jc w:val="both"/>
    </w:pPr>
    <w:rPr>
      <w:rFonts w:ascii="Arial Narrow" w:eastAsiaTheme="majorEastAsia" w:hAnsi="Arial Narrow" w:cstheme="majorBidi"/>
      <w:color w:val="000000" w:themeColor="text1"/>
      <w:sz w:val="24"/>
      <w:szCs w:val="32"/>
    </w:rPr>
  </w:style>
  <w:style w:type="character" w:customStyle="1" w:styleId="PrrafoGeneralCar">
    <w:name w:val="Párrafo General Car"/>
    <w:basedOn w:val="Fuentedeprrafopredeter"/>
    <w:link w:val="PrrafoGeneral"/>
    <w:rsid w:val="00EF3DAC"/>
    <w:rPr>
      <w:rFonts w:ascii="Arial Narrow" w:eastAsiaTheme="majorEastAsia" w:hAnsi="Arial Narrow" w:cstheme="majorBidi"/>
      <w:color w:val="000000" w:themeColor="text1"/>
      <w:sz w:val="24"/>
      <w:szCs w:val="32"/>
    </w:rPr>
  </w:style>
  <w:style w:type="character" w:customStyle="1" w:styleId="TextoCar">
    <w:name w:val="Texto Car"/>
    <w:link w:val="Texto"/>
    <w:locked/>
    <w:rsid w:val="00EF3DAC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paragraph">
    <w:name w:val="paragraph"/>
    <w:basedOn w:val="Normal"/>
    <w:rsid w:val="0046231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46231C"/>
  </w:style>
  <w:style w:type="character" w:customStyle="1" w:styleId="eop">
    <w:name w:val="eop"/>
    <w:basedOn w:val="Fuentedeprrafopredeter"/>
    <w:rsid w:val="00462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834D9-A459-4CAA-AE4A-BA111FC40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987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 Rocio Vargas S</dc:creator>
  <cp:lastModifiedBy>Julio César Juárez Martínez</cp:lastModifiedBy>
  <cp:revision>2</cp:revision>
  <cp:lastPrinted>2015-10-21T18:46:00Z</cp:lastPrinted>
  <dcterms:created xsi:type="dcterms:W3CDTF">2016-12-22T02:42:00Z</dcterms:created>
  <dcterms:modified xsi:type="dcterms:W3CDTF">2016-12-22T02:42:00Z</dcterms:modified>
</cp:coreProperties>
</file>